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3A20" w14:textId="04F9943A" w:rsidR="002E5BFC" w:rsidRPr="00E108E2" w:rsidRDefault="002E5BFC" w:rsidP="00164E6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#9</w:t>
      </w:r>
      <w:r w:rsidR="00CC44E1">
        <w:rPr>
          <w:rFonts w:ascii="Arial" w:hAnsi="Arial" w:cs="Arial"/>
          <w:b/>
          <w:bCs/>
          <w:sz w:val="24"/>
          <w:szCs w:val="24"/>
        </w:rPr>
        <w:t>9</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38785A" w:rsidRPr="0038785A">
        <w:rPr>
          <w:rFonts w:ascii="Arial" w:hAnsi="Arial" w:cs="Arial"/>
          <w:b/>
          <w:bCs/>
          <w:sz w:val="24"/>
          <w:szCs w:val="24"/>
        </w:rPr>
        <w:t>R1-1912214</w:t>
      </w:r>
    </w:p>
    <w:p w14:paraId="22CE727D" w14:textId="732B6C59" w:rsidR="002A2F4D" w:rsidRPr="007979ED" w:rsidRDefault="00CC44E1" w:rsidP="00EA02A2">
      <w:pPr>
        <w:tabs>
          <w:tab w:val="center" w:pos="4536"/>
          <w:tab w:val="right" w:pos="9180"/>
          <w:tab w:val="right" w:pos="9639"/>
        </w:tabs>
        <w:ind w:right="2"/>
        <w:rPr>
          <w:rFonts w:ascii="Arial" w:hAnsi="Arial" w:cs="Arial"/>
          <w:b/>
          <w:bCs/>
          <w:sz w:val="24"/>
          <w:szCs w:val="24"/>
        </w:rPr>
      </w:pPr>
      <w:r>
        <w:rPr>
          <w:rFonts w:ascii="Arial" w:eastAsia="MS Mincho" w:hAnsi="Arial" w:cs="Arial"/>
          <w:b/>
          <w:bCs/>
          <w:sz w:val="24"/>
          <w:lang w:eastAsia="ja-JP"/>
        </w:rPr>
        <w:t>Reno</w:t>
      </w:r>
      <w:r w:rsidR="002E5BFC" w:rsidRPr="007979ED">
        <w:rPr>
          <w:rFonts w:ascii="Arial" w:hAnsi="Arial" w:cs="Arial"/>
          <w:b/>
          <w:bCs/>
          <w:sz w:val="24"/>
          <w:szCs w:val="24"/>
        </w:rPr>
        <w:t xml:space="preserve">, </w:t>
      </w:r>
      <w:r>
        <w:rPr>
          <w:rFonts w:ascii="Arial" w:hAnsi="Arial" w:cs="Arial"/>
          <w:b/>
          <w:bCs/>
          <w:sz w:val="24"/>
          <w:szCs w:val="24"/>
        </w:rPr>
        <w:t>USA</w:t>
      </w:r>
      <w:r w:rsidR="00EA02A2">
        <w:rPr>
          <w:rFonts w:ascii="Arial" w:hAnsi="Arial" w:cs="Arial"/>
          <w:b/>
          <w:bCs/>
          <w:sz w:val="24"/>
          <w:szCs w:val="24"/>
        </w:rPr>
        <w:t xml:space="preserve">, </w:t>
      </w:r>
      <w:r>
        <w:rPr>
          <w:rFonts w:ascii="Arial" w:hAnsi="Arial" w:cs="Arial"/>
          <w:b/>
          <w:bCs/>
          <w:sz w:val="24"/>
          <w:szCs w:val="24"/>
        </w:rPr>
        <w:t>November</w:t>
      </w:r>
      <w:r w:rsidR="00126608">
        <w:rPr>
          <w:rFonts w:ascii="Arial" w:hAnsi="Arial" w:cs="Arial"/>
          <w:b/>
          <w:bCs/>
          <w:sz w:val="24"/>
          <w:szCs w:val="24"/>
        </w:rPr>
        <w:t xml:space="preserve"> </w:t>
      </w:r>
      <w:r w:rsidR="00126608">
        <w:rPr>
          <w:rFonts w:ascii="Arial" w:hAnsi="Arial" w:cs="Arial"/>
          <w:b/>
          <w:bCs/>
          <w:sz w:val="24"/>
          <w:szCs w:val="24"/>
        </w:rPr>
        <w:t>18</w:t>
      </w:r>
      <w:r w:rsidR="00126608" w:rsidRPr="00432B9F">
        <w:rPr>
          <w:rFonts w:ascii="Arial" w:hAnsi="Arial" w:cs="Arial"/>
          <w:b/>
          <w:bCs/>
          <w:sz w:val="24"/>
          <w:szCs w:val="24"/>
          <w:vertAlign w:val="superscript"/>
        </w:rPr>
        <w:t>th</w:t>
      </w:r>
      <w:r w:rsidR="00126608">
        <w:rPr>
          <w:rFonts w:ascii="Arial" w:hAnsi="Arial" w:cs="Arial"/>
          <w:b/>
          <w:bCs/>
          <w:sz w:val="24"/>
          <w:szCs w:val="24"/>
        </w:rPr>
        <w:t xml:space="preserve"> – 2</w:t>
      </w:r>
      <w:r w:rsidR="00126608">
        <w:rPr>
          <w:rFonts w:ascii="Arial" w:hAnsi="Arial" w:cs="Arial"/>
          <w:b/>
          <w:bCs/>
          <w:sz w:val="24"/>
          <w:szCs w:val="24"/>
        </w:rPr>
        <w:t>2</w:t>
      </w:r>
      <w:r w:rsidR="00126608" w:rsidRPr="00126608">
        <w:rPr>
          <w:rFonts w:ascii="Arial" w:hAnsi="Arial" w:cs="Arial"/>
          <w:b/>
          <w:bCs/>
          <w:sz w:val="24"/>
          <w:szCs w:val="24"/>
          <w:vertAlign w:val="superscript"/>
        </w:rPr>
        <w:t>nd</w:t>
      </w:r>
      <w:bookmarkStart w:id="0" w:name="_GoBack"/>
      <w:bookmarkEnd w:id="0"/>
      <w:r w:rsidR="002E5BFC" w:rsidRPr="007979ED">
        <w:rPr>
          <w:rFonts w:ascii="Arial" w:hAnsi="Arial" w:cs="Arial"/>
          <w:b/>
          <w:bCs/>
          <w:sz w:val="24"/>
          <w:szCs w:val="24"/>
        </w:rPr>
        <w:t>, 2019</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11A65692" w14:textId="0A4EE043" w:rsidR="00434D05" w:rsidRPr="00434D05" w:rsidRDefault="002A2F4D" w:rsidP="00434D05">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434D05" w:rsidRPr="00434D05">
        <w:rPr>
          <w:rFonts w:ascii="Arial" w:hAnsi="Arial" w:cs="Arial"/>
          <w:b/>
          <w:sz w:val="24"/>
        </w:rPr>
        <w:t>On PDCCH enhancements for URLLC</w:t>
      </w:r>
    </w:p>
    <w:p w14:paraId="06471521" w14:textId="01075722" w:rsidR="002A2F4D" w:rsidRPr="007E5A98" w:rsidRDefault="002A2F4D" w:rsidP="00434D05">
      <w:pPr>
        <w:spacing w:after="0"/>
        <w:ind w:left="1988" w:hanging="1988"/>
        <w:rPr>
          <w:rFonts w:ascii="Arial" w:hAnsi="Arial" w:cs="Arial"/>
          <w:b/>
          <w:sz w:val="24"/>
        </w:rPr>
      </w:pPr>
    </w:p>
    <w:p w14:paraId="7002560C" w14:textId="2AA11FDC"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7.2.6.1</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1" w:name="DocumentFor"/>
      <w:bookmarkEnd w:id="1"/>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2" w:name="_Ref1160581"/>
      <w:r w:rsidRPr="004B56FF">
        <w:rPr>
          <w:rFonts w:ascii="Arial" w:hAnsi="Arial"/>
          <w:b w:val="0"/>
          <w:bCs w:val="0"/>
          <w:sz w:val="36"/>
          <w:szCs w:val="20"/>
        </w:rPr>
        <w:t>Introduction</w:t>
      </w:r>
      <w:bookmarkEnd w:id="2"/>
    </w:p>
    <w:p w14:paraId="6CEBA1D2" w14:textId="6EF9D9B9" w:rsidR="002E5BFC" w:rsidRDefault="00F91662" w:rsidP="00FA0A9B">
      <w:pPr>
        <w:rPr>
          <w:rFonts w:eastAsia="Malgun Gothic"/>
          <w:lang w:eastAsia="ko-KR"/>
        </w:rPr>
      </w:pPr>
      <w:r>
        <w:rPr>
          <w:rFonts w:eastAsia="Malgun Gothic"/>
          <w:lang w:eastAsia="ko-KR"/>
        </w:rPr>
        <w:t>D</w:t>
      </w:r>
      <w:r w:rsidR="00D21ABB">
        <w:rPr>
          <w:rFonts w:eastAsia="Malgun Gothic"/>
          <w:lang w:eastAsia="ko-KR"/>
        </w:rPr>
        <w:t>uring RAN1 #</w:t>
      </w:r>
      <w:r w:rsidR="00135D27">
        <w:rPr>
          <w:rFonts w:eastAsia="Malgun Gothic"/>
          <w:lang w:eastAsia="ko-KR"/>
        </w:rPr>
        <w:t>96</w:t>
      </w:r>
      <w:r w:rsidR="00BF6BE7">
        <w:rPr>
          <w:rFonts w:eastAsia="Malgun Gothic"/>
          <w:lang w:eastAsia="ko-KR"/>
        </w:rPr>
        <w:t xml:space="preserve">, </w:t>
      </w:r>
      <w:r w:rsidR="002E5BFC">
        <w:rPr>
          <w:rFonts w:eastAsia="Malgun Gothic"/>
          <w:lang w:eastAsia="ko-KR"/>
        </w:rPr>
        <w:t>#96b</w:t>
      </w:r>
      <w:r w:rsidR="00BF6BE7">
        <w:rPr>
          <w:rFonts w:eastAsia="Malgun Gothic"/>
          <w:lang w:eastAsia="ko-KR"/>
        </w:rPr>
        <w:t>, #97</w:t>
      </w:r>
      <w:r w:rsidR="00FA0A9B">
        <w:rPr>
          <w:rFonts w:eastAsia="Malgun Gothic"/>
          <w:lang w:eastAsia="ko-KR"/>
        </w:rPr>
        <w:t>, #98</w:t>
      </w:r>
      <w:r w:rsidR="00CC44E1">
        <w:rPr>
          <w:rFonts w:eastAsia="Malgun Gothic"/>
          <w:lang w:eastAsia="ko-KR"/>
        </w:rPr>
        <w:t>, and #98b</w:t>
      </w:r>
      <w:r w:rsidR="00FA0A9B">
        <w:rPr>
          <w:rFonts w:eastAsia="Malgun Gothic"/>
          <w:lang w:eastAsia="ko-KR"/>
        </w:rPr>
        <w:t xml:space="preserve"> </w:t>
      </w:r>
      <w:r w:rsidR="00D21ABB">
        <w:rPr>
          <w:rFonts w:eastAsia="Malgun Gothic"/>
          <w:lang w:eastAsia="ko-KR"/>
        </w:rPr>
        <w:t>m</w:t>
      </w:r>
      <w:r w:rsidR="00255CFB">
        <w:rPr>
          <w:rFonts w:eastAsia="Malgun Gothic"/>
          <w:lang w:eastAsia="ko-KR"/>
        </w:rPr>
        <w:t>eeting</w:t>
      </w:r>
      <w:r>
        <w:rPr>
          <w:rFonts w:eastAsia="Malgun Gothic"/>
          <w:lang w:eastAsia="ko-KR"/>
        </w:rPr>
        <w:t>s</w:t>
      </w:r>
      <w:r w:rsidR="00255CFB">
        <w:rPr>
          <w:rFonts w:eastAsia="Malgun Gothic"/>
          <w:lang w:eastAsia="ko-KR"/>
        </w:rPr>
        <w:t xml:space="preserve">, </w:t>
      </w:r>
      <w:r>
        <w:rPr>
          <w:rFonts w:eastAsia="Malgun Gothic"/>
          <w:lang w:eastAsia="ko-KR"/>
        </w:rPr>
        <w:t xml:space="preserve">several </w:t>
      </w:r>
      <w:r w:rsidR="00255CFB">
        <w:rPr>
          <w:rFonts w:eastAsia="Malgun Gothic"/>
          <w:lang w:eastAsia="ko-KR"/>
        </w:rPr>
        <w:t>agreement</w:t>
      </w:r>
      <w:r w:rsidR="00135D27">
        <w:rPr>
          <w:rFonts w:eastAsia="Malgun Gothic"/>
          <w:lang w:eastAsia="ko-KR"/>
        </w:rPr>
        <w:t>s</w:t>
      </w:r>
      <w:r>
        <w:rPr>
          <w:rFonts w:eastAsia="Malgun Gothic"/>
          <w:lang w:eastAsia="ko-KR"/>
        </w:rPr>
        <w:t xml:space="preserve"> regarding the PDCCH design and enhancement aspects</w:t>
      </w:r>
      <w:r w:rsidR="00255CFB">
        <w:rPr>
          <w:rFonts w:eastAsia="Malgun Gothic"/>
          <w:lang w:eastAsia="ko-KR"/>
        </w:rPr>
        <w:t xml:space="preserve"> </w:t>
      </w:r>
      <w:r w:rsidR="00135D27">
        <w:rPr>
          <w:rFonts w:eastAsia="Malgun Gothic"/>
          <w:lang w:eastAsia="ko-KR"/>
        </w:rPr>
        <w:t>were</w:t>
      </w:r>
      <w:r w:rsidR="00D21ABB">
        <w:rPr>
          <w:rFonts w:eastAsia="Malgun Gothic"/>
          <w:lang w:eastAsia="ko-KR"/>
        </w:rPr>
        <w:t xml:space="preserve"> </w:t>
      </w:r>
      <w:r w:rsidR="00D21ABB" w:rsidRPr="00F91662">
        <w:rPr>
          <w:rFonts w:eastAsia="Malgun Gothic"/>
          <w:lang w:eastAsia="ko-KR"/>
        </w:rPr>
        <w:t>made</w:t>
      </w:r>
      <w:r w:rsidR="00A403C3" w:rsidRPr="00F91662">
        <w:rPr>
          <w:rFonts w:eastAsia="Malgun Gothic"/>
          <w:lang w:eastAsia="ko-KR"/>
        </w:rPr>
        <w:t xml:space="preserve"> </w:t>
      </w:r>
      <w:r w:rsidR="00535961" w:rsidRPr="00F91662">
        <w:rPr>
          <w:rFonts w:eastAsia="Malgun Gothic"/>
          <w:lang w:eastAsia="ko-KR"/>
        </w:rPr>
        <w:fldChar w:fldCharType="begin"/>
      </w:r>
      <w:r w:rsidR="00535961" w:rsidRPr="00F91662">
        <w:rPr>
          <w:rFonts w:eastAsia="Malgun Gothic"/>
          <w:lang w:eastAsia="ko-KR"/>
        </w:rPr>
        <w:instrText xml:space="preserve"> REF _Ref5132976 \r \h </w:instrText>
      </w:r>
      <w:r w:rsidR="002E5BFC" w:rsidRPr="00F91662">
        <w:rPr>
          <w:rFonts w:eastAsia="Malgun Gothic"/>
          <w:lang w:eastAsia="ko-KR"/>
        </w:rPr>
        <w:instrText xml:space="preserve"> \* MERGEFORMAT </w:instrText>
      </w:r>
      <w:r w:rsidR="00535961" w:rsidRPr="00F91662">
        <w:rPr>
          <w:rFonts w:eastAsia="Malgun Gothic"/>
          <w:lang w:eastAsia="ko-KR"/>
        </w:rPr>
      </w:r>
      <w:r w:rsidR="00535961" w:rsidRPr="00F91662">
        <w:rPr>
          <w:rFonts w:eastAsia="Malgun Gothic"/>
          <w:lang w:eastAsia="ko-KR"/>
        </w:rPr>
        <w:fldChar w:fldCharType="separate"/>
      </w:r>
      <w:r w:rsidR="00692C8A">
        <w:rPr>
          <w:rFonts w:eastAsia="Malgun Gothic"/>
          <w:cs/>
          <w:lang w:eastAsia="ko-KR"/>
        </w:rPr>
        <w:t>‎</w:t>
      </w:r>
      <w:r w:rsidR="00692C8A">
        <w:rPr>
          <w:rFonts w:eastAsia="Malgun Gothic"/>
          <w:lang w:eastAsia="ko-KR"/>
        </w:rPr>
        <w:t>[</w:t>
      </w:r>
      <w:r w:rsidR="005B5FA9">
        <w:rPr>
          <w:rFonts w:eastAsia="Malgun Gothic"/>
          <w:lang w:eastAsia="ko-KR"/>
        </w:rPr>
        <w:t>1</w:t>
      </w:r>
      <w:r w:rsidR="00FA0A9B">
        <w:rPr>
          <w:rFonts w:eastAsia="Malgun Gothic"/>
          <w:lang w:eastAsia="ko-KR"/>
        </w:rPr>
        <w:t>-</w:t>
      </w:r>
      <w:r w:rsidR="005B5FA9">
        <w:rPr>
          <w:rFonts w:eastAsia="Malgun Gothic"/>
          <w:lang w:eastAsia="ko-KR"/>
        </w:rPr>
        <w:t>4</w:t>
      </w:r>
      <w:r w:rsidR="00692C8A">
        <w:rPr>
          <w:rFonts w:eastAsia="Malgun Gothic"/>
          <w:lang w:eastAsia="ko-KR"/>
        </w:rPr>
        <w:t>]</w:t>
      </w:r>
      <w:r w:rsidR="00535961" w:rsidRPr="00F91662">
        <w:rPr>
          <w:rFonts w:eastAsia="Malgun Gothic"/>
          <w:lang w:eastAsia="ko-KR"/>
        </w:rPr>
        <w:fldChar w:fldCharType="end"/>
      </w:r>
      <w:r>
        <w:rPr>
          <w:rFonts w:eastAsia="Malgun Gothic"/>
          <w:lang w:eastAsia="ko-KR"/>
        </w:rPr>
        <w:t>, which can be found in Annex.</w:t>
      </w:r>
    </w:p>
    <w:p w14:paraId="4AE699C7" w14:textId="2C9E5312" w:rsidR="00A403C3" w:rsidRDefault="00255CFB" w:rsidP="001A001E">
      <w:pPr>
        <w:rPr>
          <w:rFonts w:eastAsia="Malgun Gothic"/>
          <w:lang w:eastAsia="ko-KR"/>
        </w:rPr>
      </w:pPr>
      <w:r>
        <w:rPr>
          <w:rFonts w:eastAsia="Malgun Gothic"/>
          <w:lang w:eastAsia="ko-KR"/>
        </w:rPr>
        <w:t>Accordingly, i</w:t>
      </w:r>
      <w:r w:rsidR="002A2F4D">
        <w:rPr>
          <w:rFonts w:eastAsia="Malgun Gothic"/>
          <w:lang w:eastAsia="ko-KR"/>
        </w:rPr>
        <w:t xml:space="preserve">n this contribution, we present our views on </w:t>
      </w:r>
      <w:r w:rsidR="00166A8A">
        <w:rPr>
          <w:rFonts w:eastAsia="Malgun Gothic"/>
          <w:lang w:eastAsia="ko-KR"/>
        </w:rPr>
        <w:t xml:space="preserve">details of </w:t>
      </w:r>
      <w:r>
        <w:rPr>
          <w:rFonts w:eastAsia="Malgun Gothic"/>
          <w:lang w:eastAsia="ko-KR"/>
        </w:rPr>
        <w:t>design</w:t>
      </w:r>
      <w:r w:rsidR="00166A8A">
        <w:rPr>
          <w:rFonts w:eastAsia="Malgun Gothic"/>
          <w:lang w:eastAsia="ko-KR"/>
        </w:rPr>
        <w:t xml:space="preserve"> and configurability</w:t>
      </w:r>
      <w:r w:rsidR="002A2F4D">
        <w:rPr>
          <w:rFonts w:eastAsia="Malgun Gothic"/>
          <w:lang w:eastAsia="ko-KR"/>
        </w:rPr>
        <w:t xml:space="preserve"> for Rel-16 </w:t>
      </w:r>
      <w:r>
        <w:rPr>
          <w:rFonts w:eastAsia="Malgun Gothic"/>
          <w:lang w:eastAsia="ko-KR"/>
        </w:rPr>
        <w:t>e</w:t>
      </w:r>
      <w:r w:rsidR="002A2F4D">
        <w:rPr>
          <w:rFonts w:eastAsia="Malgun Gothic"/>
          <w:lang w:eastAsia="ko-KR"/>
        </w:rPr>
        <w:t>URLLC</w:t>
      </w:r>
      <w:r w:rsidR="00C65FDD">
        <w:rPr>
          <w:rFonts w:eastAsia="Malgun Gothic"/>
          <w:lang w:eastAsia="ko-KR"/>
        </w:rPr>
        <w:t xml:space="preserve"> </w:t>
      </w:r>
      <w:r w:rsidR="00B71A9C">
        <w:rPr>
          <w:rFonts w:eastAsia="Malgun Gothic"/>
          <w:lang w:eastAsia="ko-KR"/>
        </w:rPr>
        <w:t xml:space="preserve">agreed </w:t>
      </w:r>
      <w:r w:rsidR="00C65FDD" w:rsidRPr="00ED17F8">
        <w:rPr>
          <w:rFonts w:eastAsia="Malgun Gothic"/>
          <w:lang w:eastAsia="ko-KR"/>
        </w:rPr>
        <w:t xml:space="preserve">DCI format </w:t>
      </w:r>
      <w:r w:rsidR="006F2DE6" w:rsidRPr="00ED17F8">
        <w:rPr>
          <w:rFonts w:eastAsia="Malgun Gothic"/>
          <w:lang w:eastAsia="ko-KR"/>
        </w:rPr>
        <w:t>scheme</w:t>
      </w:r>
      <w:r w:rsidR="00C65FDD" w:rsidRPr="00ED17F8">
        <w:rPr>
          <w:rFonts w:eastAsia="Malgun Gothic"/>
          <w:lang w:eastAsia="ko-KR"/>
        </w:rPr>
        <w:t xml:space="preserve"> </w:t>
      </w:r>
      <w:r w:rsidR="00756641">
        <w:rPr>
          <w:rFonts w:eastAsia="Malgun Gothic"/>
          <w:lang w:eastAsia="ko-KR"/>
        </w:rPr>
        <w:t>identified</w:t>
      </w:r>
      <w:r w:rsidR="00A279A2" w:rsidRPr="00ED17F8">
        <w:rPr>
          <w:rFonts w:eastAsia="Malgun Gothic"/>
          <w:lang w:eastAsia="ko-KR"/>
        </w:rPr>
        <w:t xml:space="preserve"> </w:t>
      </w:r>
      <w:r w:rsidR="00C65FDD" w:rsidRPr="00ED17F8">
        <w:rPr>
          <w:rFonts w:eastAsia="Malgun Gothic"/>
          <w:lang w:eastAsia="ko-KR"/>
        </w:rPr>
        <w:t xml:space="preserve">in </w:t>
      </w:r>
      <w:r w:rsidR="00F91662">
        <w:rPr>
          <w:rFonts w:eastAsia="Malgun Gothic"/>
          <w:lang w:eastAsia="ko-KR"/>
        </w:rPr>
        <w:t>previous</w:t>
      </w:r>
      <w:r w:rsidR="00C65FDD" w:rsidRPr="00ED17F8">
        <w:rPr>
          <w:rFonts w:eastAsia="Malgun Gothic"/>
          <w:lang w:eastAsia="ko-KR"/>
        </w:rPr>
        <w:t xml:space="preserve"> meeting</w:t>
      </w:r>
      <w:r w:rsidR="002E5BFC">
        <w:rPr>
          <w:rFonts w:eastAsia="Malgun Gothic"/>
          <w:lang w:eastAsia="ko-KR"/>
        </w:rPr>
        <w:t>s</w:t>
      </w:r>
      <w:r w:rsidR="00C65FDD" w:rsidRPr="00ED17F8">
        <w:rPr>
          <w:rFonts w:eastAsia="Malgun Gothic"/>
          <w:lang w:eastAsia="ko-KR"/>
        </w:rPr>
        <w:t>. Further, we present our views on</w:t>
      </w:r>
      <w:r w:rsidR="002A2F4D">
        <w:rPr>
          <w:rFonts w:eastAsia="Malgun Gothic"/>
          <w:lang w:eastAsia="ko-KR"/>
        </w:rPr>
        <w:t xml:space="preserve"> enhancements to </w:t>
      </w:r>
      <w:r>
        <w:rPr>
          <w:rFonts w:eastAsia="Malgun Gothic"/>
          <w:lang w:eastAsia="ko-KR"/>
        </w:rPr>
        <w:t>PDCCH monitoring and number of non-overlapped CCEs for channel estimation compared to those of Rel-15</w:t>
      </w:r>
      <w:r w:rsidR="002A2F4D">
        <w:rPr>
          <w:rFonts w:eastAsia="Malgun Gothic"/>
          <w:lang w:eastAsia="ko-KR"/>
        </w:rPr>
        <w:t>.</w:t>
      </w:r>
      <w:r w:rsidR="00C71C05">
        <w:rPr>
          <w:rFonts w:eastAsia="Malgun Gothic"/>
          <w:lang w:eastAsia="ko-KR"/>
        </w:rPr>
        <w:t xml:space="preserve"> </w:t>
      </w:r>
    </w:p>
    <w:p w14:paraId="1546E2B8" w14:textId="391725E2" w:rsidR="003C1970" w:rsidRPr="0030488D" w:rsidRDefault="003C1970" w:rsidP="00384A54">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30488D">
        <w:rPr>
          <w:rFonts w:ascii="Arial" w:hAnsi="Arial"/>
          <w:b w:val="0"/>
          <w:bCs w:val="0"/>
          <w:sz w:val="36"/>
          <w:szCs w:val="20"/>
        </w:rPr>
        <w:t xml:space="preserve">On </w:t>
      </w:r>
      <w:r w:rsidR="00384A54">
        <w:rPr>
          <w:rFonts w:ascii="Arial" w:hAnsi="Arial"/>
          <w:b w:val="0"/>
          <w:bCs w:val="0"/>
          <w:sz w:val="36"/>
          <w:szCs w:val="20"/>
        </w:rPr>
        <w:t>Design of</w:t>
      </w:r>
      <w:r w:rsidRPr="0030488D">
        <w:rPr>
          <w:rFonts w:ascii="Arial" w:hAnsi="Arial"/>
          <w:b w:val="0"/>
          <w:bCs w:val="0"/>
          <w:sz w:val="36"/>
          <w:szCs w:val="20"/>
        </w:rPr>
        <w:t xml:space="preserve"> eURLLC DCI format</w:t>
      </w:r>
    </w:p>
    <w:p w14:paraId="386DC1F6" w14:textId="05B2763E" w:rsidR="00A55A6B" w:rsidRDefault="00B71A9C" w:rsidP="004B710E">
      <w:pPr>
        <w:pStyle w:val="3GPPNormalText"/>
        <w:rPr>
          <w:sz w:val="22"/>
          <w:szCs w:val="28"/>
        </w:rPr>
      </w:pPr>
      <w:r>
        <w:rPr>
          <w:sz w:val="22"/>
          <w:szCs w:val="28"/>
        </w:rPr>
        <w:t>F</w:t>
      </w:r>
      <w:r w:rsidR="00376827">
        <w:rPr>
          <w:sz w:val="22"/>
          <w:szCs w:val="28"/>
        </w:rPr>
        <w:t>ull</w:t>
      </w:r>
      <w:r w:rsidR="003C1970" w:rsidRPr="00C11214">
        <w:rPr>
          <w:sz w:val="22"/>
          <w:szCs w:val="28"/>
        </w:rPr>
        <w:t xml:space="preserve"> f</w:t>
      </w:r>
      <w:r w:rsidR="00915836">
        <w:rPr>
          <w:sz w:val="22"/>
          <w:szCs w:val="28"/>
        </w:rPr>
        <w:t xml:space="preserve">lexibility can be achieved </w:t>
      </w:r>
      <w:r>
        <w:rPr>
          <w:sz w:val="22"/>
          <w:szCs w:val="28"/>
        </w:rPr>
        <w:t>by</w:t>
      </w:r>
      <w:r w:rsidR="00915836">
        <w:rPr>
          <w:sz w:val="22"/>
          <w:szCs w:val="28"/>
        </w:rPr>
        <w:t xml:space="preserve"> eURLLC DCI</w:t>
      </w:r>
      <w:r w:rsidR="00F5718B">
        <w:rPr>
          <w:sz w:val="22"/>
          <w:szCs w:val="28"/>
        </w:rPr>
        <w:t xml:space="preserve"> with configurable fields</w:t>
      </w:r>
      <w:r w:rsidR="00376827">
        <w:rPr>
          <w:sz w:val="22"/>
          <w:szCs w:val="28"/>
        </w:rPr>
        <w:t xml:space="preserve">, </w:t>
      </w:r>
      <w:r w:rsidR="00F5718B">
        <w:rPr>
          <w:sz w:val="22"/>
          <w:szCs w:val="28"/>
        </w:rPr>
        <w:t xml:space="preserve">which </w:t>
      </w:r>
      <w:r w:rsidR="003C1970" w:rsidRPr="00C11214">
        <w:rPr>
          <w:sz w:val="22"/>
          <w:szCs w:val="28"/>
        </w:rPr>
        <w:t xml:space="preserve">allows to introduce new fields enabling the URLLC required features, as well as optimizing the exiting fields to better suit the characteristics of </w:t>
      </w:r>
      <w:r w:rsidR="00376827">
        <w:rPr>
          <w:sz w:val="22"/>
          <w:szCs w:val="28"/>
        </w:rPr>
        <w:t>e</w:t>
      </w:r>
      <w:r w:rsidR="00191F2C">
        <w:rPr>
          <w:sz w:val="22"/>
          <w:szCs w:val="28"/>
        </w:rPr>
        <w:t>URLLC traffic</w:t>
      </w:r>
      <w:r w:rsidR="00203589">
        <w:rPr>
          <w:sz w:val="22"/>
          <w:szCs w:val="28"/>
        </w:rPr>
        <w:t xml:space="preserve">. Particularly, </w:t>
      </w:r>
      <w:r w:rsidR="00191F2C">
        <w:rPr>
          <w:sz w:val="22"/>
          <w:szCs w:val="28"/>
        </w:rPr>
        <w:t xml:space="preserve">DCI </w:t>
      </w:r>
      <w:r w:rsidR="00376827">
        <w:rPr>
          <w:sz w:val="22"/>
          <w:szCs w:val="28"/>
        </w:rPr>
        <w:t xml:space="preserve">fields </w:t>
      </w:r>
      <w:r w:rsidR="00191F2C">
        <w:rPr>
          <w:sz w:val="22"/>
          <w:szCs w:val="28"/>
        </w:rPr>
        <w:t xml:space="preserve">can be modified, </w:t>
      </w:r>
      <w:r w:rsidR="003C1970" w:rsidRPr="00376827">
        <w:rPr>
          <w:sz w:val="22"/>
          <w:szCs w:val="28"/>
        </w:rPr>
        <w:t>reinterpreted</w:t>
      </w:r>
      <w:r w:rsidR="00191F2C">
        <w:rPr>
          <w:sz w:val="22"/>
          <w:szCs w:val="28"/>
        </w:rPr>
        <w:t>, added or removed</w:t>
      </w:r>
      <w:r w:rsidR="003C1970" w:rsidRPr="00376827">
        <w:rPr>
          <w:sz w:val="22"/>
          <w:szCs w:val="28"/>
        </w:rPr>
        <w:t xml:space="preserve"> compared to </w:t>
      </w:r>
      <w:proofErr w:type="spellStart"/>
      <w:r w:rsidR="003C1970" w:rsidRPr="00376827">
        <w:rPr>
          <w:sz w:val="22"/>
          <w:szCs w:val="28"/>
        </w:rPr>
        <w:t>eMMB</w:t>
      </w:r>
      <w:proofErr w:type="spellEnd"/>
      <w:r w:rsidR="003C1970" w:rsidRPr="00376827">
        <w:rPr>
          <w:sz w:val="22"/>
          <w:szCs w:val="28"/>
        </w:rPr>
        <w:t xml:space="preserve"> to bett</w:t>
      </w:r>
      <w:r w:rsidR="00376827" w:rsidRPr="00376827">
        <w:rPr>
          <w:sz w:val="22"/>
          <w:szCs w:val="28"/>
        </w:rPr>
        <w:t>er match the URLLC requirements</w:t>
      </w:r>
      <w:r w:rsidR="00376827">
        <w:rPr>
          <w:sz w:val="22"/>
          <w:szCs w:val="28"/>
        </w:rPr>
        <w:t xml:space="preserve">, </w:t>
      </w:r>
      <w:r w:rsidR="00191F2C">
        <w:rPr>
          <w:sz w:val="22"/>
          <w:szCs w:val="28"/>
        </w:rPr>
        <w:t xml:space="preserve">and </w:t>
      </w:r>
      <w:r w:rsidR="00376827">
        <w:rPr>
          <w:sz w:val="22"/>
          <w:szCs w:val="28"/>
        </w:rPr>
        <w:t>enable eURLLC-specific features</w:t>
      </w:r>
      <w:r w:rsidR="00C65FDD" w:rsidRPr="00376827">
        <w:rPr>
          <w:sz w:val="22"/>
          <w:szCs w:val="28"/>
        </w:rPr>
        <w:t>.</w:t>
      </w:r>
      <w:r w:rsidR="00157F3A">
        <w:rPr>
          <w:sz w:val="22"/>
          <w:szCs w:val="28"/>
        </w:rPr>
        <w:t xml:space="preserve"> </w:t>
      </w:r>
      <w:r w:rsidR="00157F3A">
        <w:rPr>
          <w:bCs/>
          <w:sz w:val="22"/>
          <w:szCs w:val="28"/>
        </w:rPr>
        <w:t xml:space="preserve">In the following, we discuss </w:t>
      </w:r>
      <w:r w:rsidR="00C11226">
        <w:rPr>
          <w:bCs/>
          <w:sz w:val="22"/>
          <w:szCs w:val="28"/>
        </w:rPr>
        <w:t xml:space="preserve">DCI-design relevant aspects e.g., </w:t>
      </w:r>
      <w:r w:rsidR="00157F3A">
        <w:rPr>
          <w:bCs/>
          <w:sz w:val="22"/>
          <w:szCs w:val="28"/>
        </w:rPr>
        <w:t xml:space="preserve">with respect to </w:t>
      </w:r>
      <w:r w:rsidR="00A55A6B">
        <w:rPr>
          <w:bCs/>
          <w:sz w:val="22"/>
          <w:szCs w:val="28"/>
        </w:rPr>
        <w:t xml:space="preserve">configuration </w:t>
      </w:r>
      <w:r w:rsidR="00770C67">
        <w:rPr>
          <w:bCs/>
          <w:sz w:val="22"/>
          <w:szCs w:val="28"/>
        </w:rPr>
        <w:t xml:space="preserve">and monitoring </w:t>
      </w:r>
      <w:r w:rsidR="00A55A6B">
        <w:rPr>
          <w:bCs/>
          <w:sz w:val="22"/>
          <w:szCs w:val="28"/>
        </w:rPr>
        <w:t>of eURLLC DCI format</w:t>
      </w:r>
      <w:r w:rsidR="00B06475">
        <w:rPr>
          <w:bCs/>
          <w:sz w:val="22"/>
          <w:szCs w:val="28"/>
        </w:rPr>
        <w:t>, and the DCI budget considerations</w:t>
      </w:r>
      <w:r w:rsidR="00C11226">
        <w:rPr>
          <w:bCs/>
          <w:sz w:val="22"/>
          <w:szCs w:val="28"/>
        </w:rPr>
        <w:t>, etc</w:t>
      </w:r>
      <w:r w:rsidR="00A55A6B">
        <w:rPr>
          <w:bCs/>
          <w:sz w:val="22"/>
          <w:szCs w:val="28"/>
        </w:rPr>
        <w:t xml:space="preserve">. </w:t>
      </w:r>
      <w:r w:rsidR="00A55A6B">
        <w:rPr>
          <w:sz w:val="22"/>
          <w:szCs w:val="28"/>
        </w:rPr>
        <w:t>I</w:t>
      </w:r>
      <w:r w:rsidR="00A55A6B" w:rsidRPr="00376827">
        <w:rPr>
          <w:sz w:val="22"/>
          <w:szCs w:val="28"/>
        </w:rPr>
        <w:t xml:space="preserve">n </w:t>
      </w:r>
      <w:r w:rsidR="00B06475">
        <w:rPr>
          <w:sz w:val="22"/>
          <w:szCs w:val="28"/>
        </w:rPr>
        <w:t>Sectio</w:t>
      </w:r>
      <w:r w:rsidR="00FA412E">
        <w:rPr>
          <w:sz w:val="22"/>
          <w:szCs w:val="28"/>
        </w:rPr>
        <w:t>n 4</w:t>
      </w:r>
      <w:r w:rsidR="00A55A6B">
        <w:rPr>
          <w:sz w:val="22"/>
          <w:szCs w:val="28"/>
        </w:rPr>
        <w:t xml:space="preserve">, </w:t>
      </w:r>
      <w:r w:rsidR="00B06475">
        <w:rPr>
          <w:sz w:val="22"/>
          <w:szCs w:val="28"/>
        </w:rPr>
        <w:t>DCI bit-field design will be elaborated</w:t>
      </w:r>
      <w:r w:rsidR="00A55A6B">
        <w:rPr>
          <w:sz w:val="22"/>
          <w:szCs w:val="28"/>
        </w:rPr>
        <w:t>.</w:t>
      </w:r>
    </w:p>
    <w:p w14:paraId="0165F5A0" w14:textId="31C48108" w:rsidR="00E867B2" w:rsidRPr="00397C3A" w:rsidRDefault="000D583F" w:rsidP="00397C3A">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 xml:space="preserve">Identification of size-matched DCI formats </w:t>
      </w:r>
    </w:p>
    <w:p w14:paraId="0C8F78AD" w14:textId="629E896E" w:rsidR="00C55D6B" w:rsidRDefault="00F5718B" w:rsidP="004B710E">
      <w:pPr>
        <w:pStyle w:val="3GPPNormalText"/>
        <w:rPr>
          <w:sz w:val="22"/>
          <w:szCs w:val="28"/>
        </w:rPr>
      </w:pPr>
      <w:r>
        <w:rPr>
          <w:sz w:val="22"/>
          <w:szCs w:val="28"/>
        </w:rPr>
        <w:t>Another</w:t>
      </w:r>
      <w:r w:rsidR="00157F3A">
        <w:rPr>
          <w:sz w:val="22"/>
          <w:szCs w:val="28"/>
        </w:rPr>
        <w:t xml:space="preserve"> aspect with respect to the DCI format</w:t>
      </w:r>
      <w:r w:rsidR="004B710E">
        <w:rPr>
          <w:sz w:val="22"/>
          <w:szCs w:val="28"/>
        </w:rPr>
        <w:t>s used for scheduling eURLLC</w:t>
      </w:r>
      <w:r w:rsidR="00157F3A">
        <w:rPr>
          <w:sz w:val="22"/>
          <w:szCs w:val="28"/>
        </w:rPr>
        <w:t xml:space="preserve"> is that </w:t>
      </w:r>
      <w:r w:rsidR="00E867B2">
        <w:rPr>
          <w:sz w:val="22"/>
          <w:szCs w:val="28"/>
        </w:rPr>
        <w:t xml:space="preserve">in case </w:t>
      </w:r>
      <w:r w:rsidR="004B710E">
        <w:rPr>
          <w:sz w:val="22"/>
          <w:szCs w:val="28"/>
        </w:rPr>
        <w:t>it is</w:t>
      </w:r>
      <w:r w:rsidR="00157F3A" w:rsidRPr="00157F3A">
        <w:rPr>
          <w:sz w:val="22"/>
          <w:szCs w:val="28"/>
        </w:rPr>
        <w:t xml:space="preserve"> size</w:t>
      </w:r>
      <w:r w:rsidR="00E867B2">
        <w:rPr>
          <w:sz w:val="22"/>
          <w:szCs w:val="28"/>
        </w:rPr>
        <w:t>-</w:t>
      </w:r>
      <w:r w:rsidR="00157F3A" w:rsidRPr="00157F3A">
        <w:rPr>
          <w:sz w:val="22"/>
          <w:szCs w:val="28"/>
        </w:rPr>
        <w:t>match</w:t>
      </w:r>
      <w:r w:rsidR="004B710E">
        <w:rPr>
          <w:sz w:val="22"/>
          <w:szCs w:val="28"/>
        </w:rPr>
        <w:t>ed</w:t>
      </w:r>
      <w:r w:rsidR="00157F3A" w:rsidRPr="00157F3A">
        <w:rPr>
          <w:sz w:val="22"/>
          <w:szCs w:val="28"/>
        </w:rPr>
        <w:t xml:space="preserve"> to </w:t>
      </w:r>
      <w:r w:rsidR="00157F3A">
        <w:rPr>
          <w:sz w:val="22"/>
          <w:szCs w:val="28"/>
        </w:rPr>
        <w:t xml:space="preserve">Rel-15 </w:t>
      </w:r>
      <w:r w:rsidR="00157F3A" w:rsidRPr="00157F3A">
        <w:rPr>
          <w:sz w:val="22"/>
          <w:szCs w:val="28"/>
        </w:rPr>
        <w:t>fallback</w:t>
      </w:r>
      <w:r w:rsidR="00157F3A">
        <w:rPr>
          <w:sz w:val="22"/>
          <w:szCs w:val="28"/>
        </w:rPr>
        <w:t xml:space="preserve"> DCI</w:t>
      </w:r>
      <w:r w:rsidR="00157F3A" w:rsidRPr="00157F3A">
        <w:rPr>
          <w:sz w:val="22"/>
          <w:szCs w:val="28"/>
        </w:rPr>
        <w:t xml:space="preserve">, how the UE identifies between </w:t>
      </w:r>
      <w:r w:rsidR="00157F3A">
        <w:rPr>
          <w:sz w:val="22"/>
          <w:szCs w:val="28"/>
        </w:rPr>
        <w:t xml:space="preserve">Rel-15 </w:t>
      </w:r>
      <w:r w:rsidR="00157F3A" w:rsidRPr="00157F3A">
        <w:rPr>
          <w:sz w:val="22"/>
          <w:szCs w:val="28"/>
        </w:rPr>
        <w:t>fallback</w:t>
      </w:r>
      <w:r w:rsidR="00157F3A">
        <w:rPr>
          <w:sz w:val="22"/>
          <w:szCs w:val="28"/>
        </w:rPr>
        <w:t xml:space="preserve"> DCI</w:t>
      </w:r>
      <w:r w:rsidR="00157F3A" w:rsidRPr="00157F3A">
        <w:rPr>
          <w:sz w:val="22"/>
          <w:szCs w:val="28"/>
        </w:rPr>
        <w:t xml:space="preserve"> and the </w:t>
      </w:r>
      <w:r w:rsidR="00157F3A">
        <w:rPr>
          <w:sz w:val="22"/>
          <w:szCs w:val="28"/>
        </w:rPr>
        <w:t xml:space="preserve">eURLLC </w:t>
      </w:r>
      <w:r w:rsidR="00157F3A" w:rsidRPr="00157F3A">
        <w:rPr>
          <w:sz w:val="22"/>
          <w:szCs w:val="28"/>
        </w:rPr>
        <w:t xml:space="preserve">configurable </w:t>
      </w:r>
      <w:r w:rsidR="00157F3A">
        <w:rPr>
          <w:sz w:val="22"/>
          <w:szCs w:val="28"/>
        </w:rPr>
        <w:t xml:space="preserve">DCI </w:t>
      </w:r>
      <w:r w:rsidR="00157F3A" w:rsidRPr="00157F3A">
        <w:rPr>
          <w:sz w:val="22"/>
          <w:szCs w:val="28"/>
        </w:rPr>
        <w:t>formats</w:t>
      </w:r>
      <w:r w:rsidR="00E867B2">
        <w:rPr>
          <w:sz w:val="22"/>
          <w:szCs w:val="28"/>
        </w:rPr>
        <w:t>. F</w:t>
      </w:r>
      <w:r w:rsidR="00157F3A">
        <w:rPr>
          <w:sz w:val="22"/>
          <w:szCs w:val="28"/>
        </w:rPr>
        <w:t>or simplicity</w:t>
      </w:r>
      <w:r w:rsidR="00E867B2">
        <w:rPr>
          <w:sz w:val="22"/>
          <w:szCs w:val="28"/>
        </w:rPr>
        <w:t>,</w:t>
      </w:r>
      <w:r w:rsidR="00157F3A">
        <w:rPr>
          <w:sz w:val="22"/>
          <w:szCs w:val="28"/>
        </w:rPr>
        <w:t xml:space="preserve"> we will refer to </w:t>
      </w:r>
      <w:r w:rsidR="00E867B2">
        <w:rPr>
          <w:sz w:val="22"/>
          <w:szCs w:val="28"/>
        </w:rPr>
        <w:t>the latter,</w:t>
      </w:r>
      <w:r w:rsidR="00157F3A">
        <w:rPr>
          <w:sz w:val="22"/>
          <w:szCs w:val="28"/>
        </w:rPr>
        <w:t xml:space="preserve"> as eURLLC DCI format in this tdoc. </w:t>
      </w:r>
    </w:p>
    <w:p w14:paraId="3FAB512F" w14:textId="298D22E4" w:rsidR="002E77E0" w:rsidRPr="00C55D6B" w:rsidRDefault="002E77E0" w:rsidP="00C55D6B">
      <w:pPr>
        <w:pStyle w:val="3GPPNormalText"/>
        <w:rPr>
          <w:sz w:val="22"/>
          <w:szCs w:val="28"/>
        </w:rPr>
      </w:pPr>
      <w:r w:rsidRPr="00C55D6B">
        <w:rPr>
          <w:sz w:val="22"/>
          <w:szCs w:val="28"/>
        </w:rPr>
        <w:t xml:space="preserve">We note that </w:t>
      </w:r>
      <w:r w:rsidR="00C55D6B" w:rsidRPr="00C55D6B">
        <w:rPr>
          <w:sz w:val="22"/>
          <w:szCs w:val="28"/>
        </w:rPr>
        <w:t>similar</w:t>
      </w:r>
      <w:r w:rsidRPr="00C55D6B">
        <w:rPr>
          <w:sz w:val="22"/>
          <w:szCs w:val="28"/>
        </w:rPr>
        <w:t xml:space="preserve"> cases can occur in Rel-15 as well, and the situation is addressed by defining UE assumptions when CSS and USS candidates may overlap and are indistinguishable. Particularly, in TS 38.213 it has been specified that</w:t>
      </w:r>
    </w:p>
    <w:p w14:paraId="331FC3E0" w14:textId="77777777" w:rsidR="002E77E0" w:rsidRPr="002E77E0" w:rsidRDefault="002E77E0" w:rsidP="002E77E0">
      <w:pPr>
        <w:shd w:val="clear" w:color="auto" w:fill="D9D9D9" w:themeFill="background1" w:themeFillShade="D9"/>
        <w:rPr>
          <w:rFonts w:eastAsiaTheme="minorHAnsi"/>
          <w:i/>
          <w:iCs/>
          <w:sz w:val="18"/>
          <w:szCs w:val="18"/>
        </w:rPr>
      </w:pPr>
      <w:r w:rsidRPr="002E77E0">
        <w:rPr>
          <w:i/>
          <w:iCs/>
          <w:sz w:val="20"/>
          <w:szCs w:val="20"/>
        </w:rPr>
        <w:t>If a UE</w:t>
      </w:r>
    </w:p>
    <w:p w14:paraId="64AA28BD" w14:textId="77777777" w:rsidR="002E77E0" w:rsidRDefault="002E77E0" w:rsidP="002E77E0">
      <w:pPr>
        <w:pStyle w:val="B1"/>
        <w:shd w:val="clear" w:color="auto" w:fill="D9D9D9" w:themeFill="background1" w:themeFillShade="D9"/>
        <w:rPr>
          <w:i/>
          <w:iCs/>
        </w:rPr>
      </w:pPr>
      <w:r>
        <w:rPr>
          <w:i/>
          <w:iCs/>
          <w:lang w:val="x-none"/>
        </w:rPr>
        <w:t xml:space="preserve">-     </w:t>
      </w:r>
      <w:r>
        <w:rPr>
          <w:i/>
          <w:iCs/>
        </w:rPr>
        <w:t>is configured to monitor a first PDCCH candidate for a DCI format 0_0 and a DCI format 1_0 from a CSS set and a second PDCCH candidate for a DCI format 0_0 and a DCI format 1_0 from a USS set in a CORESET with index zero on an active DL BWP, and</w:t>
      </w:r>
    </w:p>
    <w:p w14:paraId="6EE9B59F"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DCI formats 0_0/1_0 associated with the first PDCCH candidate and the DCI formats 0_0/1_0 associated with the second PDCCH candidate have same size, and</w:t>
      </w:r>
    </w:p>
    <w:p w14:paraId="16E9823C"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UE receives the first PDCCH candidate and the second PDCCH candidate over a same set of CCEs, and</w:t>
      </w:r>
    </w:p>
    <w:p w14:paraId="1735F9D0" w14:textId="77777777" w:rsidR="002E77E0" w:rsidRDefault="002E77E0" w:rsidP="002E77E0">
      <w:pPr>
        <w:pStyle w:val="B1"/>
        <w:shd w:val="clear" w:color="auto" w:fill="D9D9D9" w:themeFill="background1" w:themeFillShade="D9"/>
        <w:rPr>
          <w:i/>
          <w:iCs/>
        </w:rPr>
      </w:pPr>
      <w:r>
        <w:rPr>
          <w:i/>
          <w:iCs/>
          <w:lang w:val="x-none"/>
        </w:rPr>
        <w:t xml:space="preserve">-     </w:t>
      </w:r>
      <w:r>
        <w:rPr>
          <w:i/>
          <w:iCs/>
        </w:rPr>
        <w:t xml:space="preserve">the first PDCCH candidate and the second PDCCH candidate </w:t>
      </w:r>
      <w:r>
        <w:rPr>
          <w:i/>
          <w:iCs/>
          <w:lang w:val="x-none"/>
        </w:rPr>
        <w:t>have identical scrambling</w:t>
      </w:r>
      <w:r>
        <w:rPr>
          <w:i/>
          <w:iCs/>
        </w:rPr>
        <w:t>, and</w:t>
      </w:r>
    </w:p>
    <w:p w14:paraId="0CBD5504" w14:textId="77777777" w:rsidR="002E77E0" w:rsidRDefault="002E77E0" w:rsidP="002E77E0">
      <w:pPr>
        <w:pStyle w:val="B1"/>
        <w:shd w:val="clear" w:color="auto" w:fill="D9D9D9" w:themeFill="background1" w:themeFillShade="D9"/>
        <w:rPr>
          <w:i/>
          <w:iCs/>
        </w:rPr>
      </w:pPr>
      <w:r>
        <w:rPr>
          <w:i/>
          <w:iCs/>
          <w:lang w:val="x-none"/>
        </w:rPr>
        <w:lastRenderedPageBreak/>
        <w:t xml:space="preserve">-     </w:t>
      </w:r>
      <w:r>
        <w:rPr>
          <w:i/>
          <w:iCs/>
        </w:rPr>
        <w:t>the DCI formats 0_0/1_0 for the first PDCCH candidate and the DCI formats 0_0/1_0 for the second PDCCH candidate have CRC scrambled by either C-RNTI, or MCS-C-RNTI, or CS-RNTI</w:t>
      </w:r>
    </w:p>
    <w:p w14:paraId="5673339F" w14:textId="77777777" w:rsidR="002E77E0" w:rsidRPr="002E77E0" w:rsidRDefault="002E77E0" w:rsidP="002E77E0">
      <w:pPr>
        <w:shd w:val="clear" w:color="auto" w:fill="D9D9D9" w:themeFill="background1" w:themeFillShade="D9"/>
        <w:rPr>
          <w:i/>
          <w:iCs/>
          <w:sz w:val="20"/>
          <w:szCs w:val="20"/>
        </w:rPr>
      </w:pPr>
      <w:r w:rsidRPr="002E77E0">
        <w:rPr>
          <w:i/>
          <w:iCs/>
          <w:sz w:val="20"/>
          <w:szCs w:val="20"/>
        </w:rPr>
        <w:t>the UE decodes only the DCI formats 0_0/1_0 associated with the first PDCCH candidate.</w:t>
      </w:r>
    </w:p>
    <w:p w14:paraId="394B9730" w14:textId="2BD4B7ED" w:rsidR="002E77E0" w:rsidRDefault="00C55D6B" w:rsidP="005A2F4D">
      <w:pPr>
        <w:pStyle w:val="3GPPNormalText"/>
        <w:rPr>
          <w:bCs/>
          <w:sz w:val="22"/>
          <w:szCs w:val="28"/>
        </w:rPr>
      </w:pPr>
      <w:r w:rsidRPr="00AE6E1B">
        <w:rPr>
          <w:bCs/>
          <w:sz w:val="22"/>
          <w:szCs w:val="28"/>
        </w:rPr>
        <w:t>Similar UE behavior can also be defined to resolve any potential ambiguity betwe</w:t>
      </w:r>
      <w:r w:rsidR="00323BE0">
        <w:rPr>
          <w:bCs/>
          <w:sz w:val="22"/>
          <w:szCs w:val="28"/>
        </w:rPr>
        <w:t>en size-matched</w:t>
      </w:r>
      <w:r w:rsidRPr="00AE6E1B">
        <w:rPr>
          <w:bCs/>
          <w:sz w:val="22"/>
          <w:szCs w:val="28"/>
        </w:rPr>
        <w:t xml:space="preserve"> Rel-15 fallback DCI an</w:t>
      </w:r>
      <w:r w:rsidR="00E074E2">
        <w:rPr>
          <w:bCs/>
          <w:sz w:val="22"/>
          <w:szCs w:val="28"/>
        </w:rPr>
        <w:t xml:space="preserve">d </w:t>
      </w:r>
      <w:r w:rsidRPr="00AE6E1B">
        <w:rPr>
          <w:bCs/>
          <w:sz w:val="22"/>
          <w:szCs w:val="28"/>
        </w:rPr>
        <w:t xml:space="preserve">eURLLC DCI format. </w:t>
      </w:r>
      <w:r w:rsidR="00683E8B" w:rsidRPr="00AE6E1B">
        <w:rPr>
          <w:bCs/>
          <w:sz w:val="22"/>
          <w:szCs w:val="28"/>
        </w:rPr>
        <w:t>For example</w:t>
      </w:r>
      <w:r w:rsidRPr="00AE6E1B">
        <w:rPr>
          <w:bCs/>
          <w:sz w:val="22"/>
          <w:szCs w:val="28"/>
        </w:rPr>
        <w:t xml:space="preserve">, the Rel-15 fallback DCI can be </w:t>
      </w:r>
      <w:r w:rsidR="00683E8B" w:rsidRPr="00AE6E1B">
        <w:rPr>
          <w:bCs/>
          <w:sz w:val="22"/>
          <w:szCs w:val="28"/>
        </w:rPr>
        <w:t xml:space="preserve">expected and </w:t>
      </w:r>
      <w:r w:rsidRPr="00AE6E1B">
        <w:rPr>
          <w:bCs/>
          <w:sz w:val="22"/>
          <w:szCs w:val="28"/>
        </w:rPr>
        <w:t xml:space="preserve">monitored in CSS, and </w:t>
      </w:r>
      <w:r w:rsidR="00E074E2">
        <w:rPr>
          <w:bCs/>
          <w:sz w:val="22"/>
          <w:szCs w:val="28"/>
        </w:rPr>
        <w:t>the configurable eURLLC DCI format</w:t>
      </w:r>
      <w:r w:rsidRPr="00AE6E1B">
        <w:rPr>
          <w:bCs/>
          <w:sz w:val="22"/>
          <w:szCs w:val="28"/>
        </w:rPr>
        <w:t xml:space="preserve"> can be monitored in UE-SS</w:t>
      </w:r>
      <w:r w:rsidR="00F05DC5" w:rsidRPr="00AE6E1B">
        <w:rPr>
          <w:bCs/>
          <w:sz w:val="22"/>
          <w:szCs w:val="28"/>
        </w:rPr>
        <w:t>, and in case candidates overlap perfectly under similar set of conditions, Rel-15 fallback DCI can be assumed.</w:t>
      </w:r>
      <w:r w:rsidR="005A2F4D" w:rsidRPr="005A2F4D">
        <w:rPr>
          <w:bCs/>
          <w:sz w:val="22"/>
          <w:szCs w:val="28"/>
        </w:rPr>
        <w:t xml:space="preserve"> </w:t>
      </w:r>
      <w:r w:rsidR="005A2F4D" w:rsidRPr="00AE6E1B">
        <w:rPr>
          <w:bCs/>
          <w:sz w:val="22"/>
          <w:szCs w:val="28"/>
        </w:rPr>
        <w:t xml:space="preserve">Even though defining such UE behavior </w:t>
      </w:r>
      <w:r w:rsidR="005A2F4D">
        <w:rPr>
          <w:bCs/>
          <w:sz w:val="22"/>
          <w:szCs w:val="28"/>
        </w:rPr>
        <w:t>may</w:t>
      </w:r>
      <w:r w:rsidR="005A2F4D" w:rsidRPr="00AE6E1B">
        <w:rPr>
          <w:bCs/>
          <w:sz w:val="22"/>
          <w:szCs w:val="28"/>
        </w:rPr>
        <w:t xml:space="preserve"> have </w:t>
      </w:r>
      <w:r w:rsidR="005A2F4D">
        <w:rPr>
          <w:bCs/>
          <w:sz w:val="22"/>
          <w:szCs w:val="28"/>
        </w:rPr>
        <w:t xml:space="preserve">some </w:t>
      </w:r>
      <w:r w:rsidR="005A2F4D" w:rsidRPr="00AE6E1B">
        <w:rPr>
          <w:bCs/>
          <w:sz w:val="22"/>
          <w:szCs w:val="28"/>
        </w:rPr>
        <w:t xml:space="preserve">impact on the scheduling flexibility (e.g., by limiting </w:t>
      </w:r>
      <w:r w:rsidR="005A2F4D">
        <w:rPr>
          <w:bCs/>
          <w:sz w:val="22"/>
          <w:szCs w:val="28"/>
        </w:rPr>
        <w:t xml:space="preserve">a size-matched </w:t>
      </w:r>
      <w:r w:rsidR="005A2F4D" w:rsidRPr="00AE6E1B">
        <w:rPr>
          <w:bCs/>
          <w:sz w:val="22"/>
          <w:szCs w:val="28"/>
        </w:rPr>
        <w:t xml:space="preserve">DCI </w:t>
      </w:r>
      <w:r w:rsidR="005A2F4D">
        <w:rPr>
          <w:bCs/>
          <w:sz w:val="22"/>
          <w:szCs w:val="28"/>
        </w:rPr>
        <w:t xml:space="preserve">format </w:t>
      </w:r>
      <w:r w:rsidR="005A2F4D" w:rsidRPr="00AE6E1B">
        <w:rPr>
          <w:bCs/>
          <w:sz w:val="22"/>
          <w:szCs w:val="28"/>
        </w:rPr>
        <w:t xml:space="preserve">to CSS or UE-SS), such impact </w:t>
      </w:r>
      <w:r w:rsidR="00B45D78">
        <w:rPr>
          <w:bCs/>
          <w:sz w:val="22"/>
          <w:szCs w:val="28"/>
        </w:rPr>
        <w:t>may</w:t>
      </w:r>
      <w:r w:rsidR="00B45D78" w:rsidRPr="00AE6E1B">
        <w:rPr>
          <w:bCs/>
          <w:sz w:val="22"/>
          <w:szCs w:val="28"/>
        </w:rPr>
        <w:t xml:space="preserve"> </w:t>
      </w:r>
      <w:r w:rsidR="005A2F4D" w:rsidRPr="00AE6E1B">
        <w:rPr>
          <w:bCs/>
          <w:sz w:val="22"/>
          <w:szCs w:val="28"/>
        </w:rPr>
        <w:t>not necessarily translate to any significant or observable performance degradation.</w:t>
      </w:r>
      <w:r w:rsidR="00B45D78">
        <w:rPr>
          <w:bCs/>
          <w:sz w:val="22"/>
          <w:szCs w:val="28"/>
        </w:rPr>
        <w:t xml:space="preserve"> This is due to: (1) given the same size, in case of such overlapped search spaces, the fallback DCI formats may still be used to schedule URLLC traffic (potentially with some restrictions on L1 signaling options available); and (2) for most cases, such ambiguity can be avoided with proper configuration (e.g., mapping to different CORESETs – at least with different scrambling sequences, etc.).</w:t>
      </w:r>
    </w:p>
    <w:p w14:paraId="4EE62624" w14:textId="71D11055" w:rsidR="00E074E2" w:rsidRPr="00AE6E1B" w:rsidRDefault="005A2F4D" w:rsidP="004B710E">
      <w:pPr>
        <w:pStyle w:val="3GPPNormalText"/>
        <w:rPr>
          <w:bCs/>
          <w:sz w:val="22"/>
          <w:szCs w:val="28"/>
        </w:rPr>
      </w:pPr>
      <w:r>
        <w:rPr>
          <w:bCs/>
          <w:sz w:val="22"/>
          <w:szCs w:val="28"/>
        </w:rPr>
        <w:t>Further, s</w:t>
      </w:r>
      <w:r w:rsidR="00E074E2">
        <w:rPr>
          <w:bCs/>
          <w:sz w:val="22"/>
          <w:szCs w:val="28"/>
        </w:rPr>
        <w:t xml:space="preserve">uch approach, </w:t>
      </w:r>
      <w:r w:rsidR="00EB07A9">
        <w:rPr>
          <w:bCs/>
          <w:sz w:val="22"/>
          <w:szCs w:val="28"/>
        </w:rPr>
        <w:t>address</w:t>
      </w:r>
      <w:r w:rsidR="00CC64AB">
        <w:rPr>
          <w:bCs/>
          <w:sz w:val="22"/>
          <w:szCs w:val="28"/>
        </w:rPr>
        <w:t>es</w:t>
      </w:r>
      <w:r w:rsidR="00EB07A9">
        <w:rPr>
          <w:bCs/>
          <w:sz w:val="22"/>
          <w:szCs w:val="28"/>
        </w:rPr>
        <w:t xml:space="preserve"> both the</w:t>
      </w:r>
      <w:r w:rsidR="00E074E2">
        <w:rPr>
          <w:bCs/>
          <w:sz w:val="22"/>
          <w:szCs w:val="28"/>
        </w:rPr>
        <w:t xml:space="preserve"> cases </w:t>
      </w:r>
      <w:r w:rsidR="00EB07A9">
        <w:rPr>
          <w:bCs/>
          <w:sz w:val="22"/>
          <w:szCs w:val="28"/>
        </w:rPr>
        <w:t>where</w:t>
      </w:r>
      <w:r w:rsidR="00E074E2">
        <w:rPr>
          <w:bCs/>
          <w:sz w:val="22"/>
          <w:szCs w:val="28"/>
        </w:rPr>
        <w:t xml:space="preserve"> </w:t>
      </w:r>
      <w:r w:rsidR="004B710E">
        <w:rPr>
          <w:bCs/>
          <w:sz w:val="22"/>
          <w:szCs w:val="28"/>
        </w:rPr>
        <w:t xml:space="preserve">the </w:t>
      </w:r>
      <w:r w:rsidR="00E074E2">
        <w:rPr>
          <w:bCs/>
          <w:sz w:val="22"/>
          <w:szCs w:val="28"/>
        </w:rPr>
        <w:t xml:space="preserve">new </w:t>
      </w:r>
      <w:r w:rsidR="004B710E">
        <w:rPr>
          <w:bCs/>
          <w:sz w:val="22"/>
          <w:szCs w:val="28"/>
        </w:rPr>
        <w:t xml:space="preserve">DCI </w:t>
      </w:r>
      <w:r w:rsidR="00E074E2">
        <w:rPr>
          <w:bCs/>
          <w:sz w:val="22"/>
          <w:szCs w:val="28"/>
        </w:rPr>
        <w:t>format</w:t>
      </w:r>
      <w:r w:rsidR="004B710E">
        <w:rPr>
          <w:bCs/>
          <w:sz w:val="22"/>
          <w:szCs w:val="28"/>
        </w:rPr>
        <w:t xml:space="preserve"> is used</w:t>
      </w:r>
      <w:r w:rsidR="00E074E2">
        <w:rPr>
          <w:bCs/>
          <w:sz w:val="22"/>
          <w:szCs w:val="28"/>
        </w:rPr>
        <w:t xml:space="preserve"> for eURLLC </w:t>
      </w:r>
      <w:r w:rsidR="004B710E">
        <w:rPr>
          <w:bCs/>
          <w:sz w:val="22"/>
          <w:szCs w:val="28"/>
        </w:rPr>
        <w:t>scheduling</w:t>
      </w:r>
      <w:r w:rsidR="00E074E2">
        <w:rPr>
          <w:bCs/>
          <w:sz w:val="22"/>
          <w:szCs w:val="28"/>
        </w:rPr>
        <w:t xml:space="preserve">, as well as </w:t>
      </w:r>
      <w:r w:rsidR="00EB07A9">
        <w:rPr>
          <w:bCs/>
          <w:sz w:val="22"/>
          <w:szCs w:val="28"/>
        </w:rPr>
        <w:t>the case where</w:t>
      </w:r>
      <w:r w:rsidR="00E074E2">
        <w:rPr>
          <w:bCs/>
          <w:sz w:val="22"/>
          <w:szCs w:val="28"/>
        </w:rPr>
        <w:t xml:space="preserve"> Rel-15 non-fallback (i.e., </w:t>
      </w:r>
      <w:r w:rsidR="00E074E2" w:rsidRPr="00E074E2">
        <w:rPr>
          <w:bCs/>
          <w:sz w:val="22"/>
          <w:szCs w:val="28"/>
        </w:rPr>
        <w:t>0_1/1_1</w:t>
      </w:r>
      <w:r w:rsidR="00E074E2">
        <w:rPr>
          <w:bCs/>
          <w:sz w:val="22"/>
          <w:szCs w:val="28"/>
        </w:rPr>
        <w:t>) formats are reused for this pu</w:t>
      </w:r>
      <w:r w:rsidR="00EB07A9">
        <w:rPr>
          <w:bCs/>
          <w:sz w:val="22"/>
          <w:szCs w:val="28"/>
        </w:rPr>
        <w:t>r</w:t>
      </w:r>
      <w:r w:rsidR="00E074E2">
        <w:rPr>
          <w:bCs/>
          <w:sz w:val="22"/>
          <w:szCs w:val="28"/>
        </w:rPr>
        <w:t>pose.</w:t>
      </w:r>
    </w:p>
    <w:p w14:paraId="14D972F0" w14:textId="52E0B7A8" w:rsidR="002E77E0" w:rsidRDefault="002E77E0" w:rsidP="00AE6E1B">
      <w:pPr>
        <w:pStyle w:val="3GPPNormalText"/>
        <w:rPr>
          <w:bCs/>
          <w:sz w:val="22"/>
          <w:szCs w:val="28"/>
        </w:rPr>
      </w:pPr>
      <w:r w:rsidRPr="00AE6E1B">
        <w:rPr>
          <w:bCs/>
          <w:sz w:val="22"/>
          <w:szCs w:val="28"/>
        </w:rPr>
        <w:t xml:space="preserve">On the other hand, </w:t>
      </w:r>
      <w:r w:rsidR="00C55D6B" w:rsidRPr="00AE6E1B">
        <w:rPr>
          <w:bCs/>
          <w:sz w:val="22"/>
          <w:szCs w:val="28"/>
        </w:rPr>
        <w:t>it is important to</w:t>
      </w:r>
      <w:r w:rsidRPr="00AE6E1B">
        <w:rPr>
          <w:bCs/>
          <w:sz w:val="22"/>
          <w:szCs w:val="28"/>
        </w:rPr>
        <w:t xml:space="preserve"> avoid </w:t>
      </w:r>
      <w:r w:rsidR="00C55D6B" w:rsidRPr="00AE6E1B">
        <w:rPr>
          <w:bCs/>
          <w:sz w:val="22"/>
          <w:szCs w:val="28"/>
        </w:rPr>
        <w:t>any</w:t>
      </w:r>
      <w:r w:rsidRPr="00AE6E1B">
        <w:rPr>
          <w:bCs/>
          <w:sz w:val="22"/>
          <w:szCs w:val="28"/>
        </w:rPr>
        <w:t xml:space="preserve"> RNTI-based solution </w:t>
      </w:r>
      <w:r w:rsidR="00C55D6B" w:rsidRPr="00AE6E1B">
        <w:rPr>
          <w:bCs/>
          <w:sz w:val="22"/>
          <w:szCs w:val="28"/>
        </w:rPr>
        <w:t xml:space="preserve">to address such ambiguity, </w:t>
      </w:r>
      <w:r w:rsidRPr="00AE6E1B">
        <w:rPr>
          <w:bCs/>
          <w:sz w:val="22"/>
          <w:szCs w:val="28"/>
        </w:rPr>
        <w:t xml:space="preserve">as false alarm </w:t>
      </w:r>
      <w:r w:rsidR="00C55D6B" w:rsidRPr="00AE6E1B">
        <w:rPr>
          <w:bCs/>
          <w:sz w:val="22"/>
          <w:szCs w:val="28"/>
        </w:rPr>
        <w:t xml:space="preserve">rate (FAR) </w:t>
      </w:r>
      <w:r w:rsidRPr="00AE6E1B">
        <w:rPr>
          <w:bCs/>
          <w:sz w:val="22"/>
          <w:szCs w:val="28"/>
        </w:rPr>
        <w:t>is alrea</w:t>
      </w:r>
      <w:r w:rsidR="00C55D6B" w:rsidRPr="00AE6E1B">
        <w:rPr>
          <w:bCs/>
          <w:sz w:val="22"/>
          <w:szCs w:val="28"/>
        </w:rPr>
        <w:t xml:space="preserve">dy a concern when considering </w:t>
      </w:r>
      <w:r w:rsidRPr="00AE6E1B">
        <w:rPr>
          <w:bCs/>
          <w:sz w:val="22"/>
          <w:szCs w:val="28"/>
        </w:rPr>
        <w:t>residual PDCCH BLER</w:t>
      </w:r>
      <w:r w:rsidR="00C55D6B" w:rsidRPr="00AE6E1B">
        <w:rPr>
          <w:bCs/>
          <w:sz w:val="22"/>
          <w:szCs w:val="28"/>
        </w:rPr>
        <w:t xml:space="preserve"> of order 1e-6</w:t>
      </w:r>
      <w:r w:rsidRPr="00AE6E1B">
        <w:rPr>
          <w:bCs/>
          <w:sz w:val="22"/>
          <w:szCs w:val="28"/>
        </w:rPr>
        <w:t xml:space="preserve">, and with </w:t>
      </w:r>
      <w:r w:rsidR="00C55D6B" w:rsidRPr="00AE6E1B">
        <w:rPr>
          <w:bCs/>
          <w:sz w:val="22"/>
          <w:szCs w:val="28"/>
        </w:rPr>
        <w:t xml:space="preserve">introduction of </w:t>
      </w:r>
      <w:r w:rsidRPr="00AE6E1B">
        <w:rPr>
          <w:bCs/>
          <w:sz w:val="22"/>
          <w:szCs w:val="28"/>
        </w:rPr>
        <w:t xml:space="preserve">another RNTI, </w:t>
      </w:r>
      <w:r w:rsidR="00C55D6B" w:rsidRPr="00AE6E1B">
        <w:rPr>
          <w:bCs/>
          <w:sz w:val="22"/>
          <w:szCs w:val="28"/>
        </w:rPr>
        <w:t>FAR</w:t>
      </w:r>
      <w:r w:rsidRPr="00AE6E1B">
        <w:rPr>
          <w:bCs/>
          <w:sz w:val="22"/>
          <w:szCs w:val="28"/>
        </w:rPr>
        <w:t xml:space="preserve"> get</w:t>
      </w:r>
      <w:r w:rsidR="00C55D6B" w:rsidRPr="00AE6E1B">
        <w:rPr>
          <w:bCs/>
          <w:sz w:val="22"/>
          <w:szCs w:val="28"/>
        </w:rPr>
        <w:t>s even</w:t>
      </w:r>
      <w:r w:rsidRPr="00AE6E1B">
        <w:rPr>
          <w:bCs/>
          <w:sz w:val="22"/>
          <w:szCs w:val="28"/>
        </w:rPr>
        <w:t xml:space="preserve"> worse</w:t>
      </w:r>
      <w:r w:rsidR="00B45D78">
        <w:rPr>
          <w:bCs/>
          <w:sz w:val="22"/>
          <w:szCs w:val="28"/>
        </w:rPr>
        <w:t xml:space="preserve"> impacting achievable reliability in order to realize scheduling flexibility</w:t>
      </w:r>
      <w:r w:rsidRPr="00AE6E1B">
        <w:rPr>
          <w:bCs/>
          <w:sz w:val="22"/>
          <w:szCs w:val="28"/>
        </w:rPr>
        <w:t>.</w:t>
      </w:r>
    </w:p>
    <w:p w14:paraId="04B082D9" w14:textId="218191FA" w:rsidR="00CE74FF" w:rsidRPr="00C55D6B" w:rsidRDefault="00CE74FF" w:rsidP="00CE74FF">
      <w:pPr>
        <w:pStyle w:val="3GPPNormalText"/>
        <w:rPr>
          <w:sz w:val="22"/>
          <w:szCs w:val="28"/>
        </w:rPr>
      </w:pPr>
      <w:r>
        <w:rPr>
          <w:sz w:val="22"/>
          <w:szCs w:val="28"/>
        </w:rPr>
        <w:t xml:space="preserve">Inclusion of </w:t>
      </w:r>
      <w:r w:rsidRPr="00C55D6B">
        <w:rPr>
          <w:sz w:val="22"/>
          <w:szCs w:val="28"/>
        </w:rPr>
        <w:t xml:space="preserve">header bit </w:t>
      </w:r>
      <w:r>
        <w:rPr>
          <w:sz w:val="22"/>
          <w:szCs w:val="28"/>
        </w:rPr>
        <w:t xml:space="preserve">(i.e., explicit identifier) </w:t>
      </w:r>
      <w:r w:rsidRPr="00C55D6B">
        <w:rPr>
          <w:sz w:val="22"/>
          <w:szCs w:val="28"/>
        </w:rPr>
        <w:t xml:space="preserve">in the DCI payload </w:t>
      </w:r>
      <w:r>
        <w:rPr>
          <w:sz w:val="22"/>
          <w:szCs w:val="28"/>
        </w:rPr>
        <w:t>is also</w:t>
      </w:r>
      <w:r w:rsidRPr="00C55D6B">
        <w:rPr>
          <w:sz w:val="22"/>
          <w:szCs w:val="28"/>
        </w:rPr>
        <w:t xml:space="preserve"> not</w:t>
      </w:r>
      <w:r w:rsidR="004D1CF1">
        <w:rPr>
          <w:sz w:val="22"/>
          <w:szCs w:val="28"/>
        </w:rPr>
        <w:t xml:space="preserve"> a</w:t>
      </w:r>
      <w:r w:rsidRPr="00C55D6B">
        <w:rPr>
          <w:sz w:val="22"/>
          <w:szCs w:val="28"/>
        </w:rPr>
        <w:t xml:space="preserve"> feasible</w:t>
      </w:r>
      <w:r w:rsidR="004D1CF1">
        <w:rPr>
          <w:sz w:val="22"/>
          <w:szCs w:val="28"/>
        </w:rPr>
        <w:t xml:space="preserve"> approach,</w:t>
      </w:r>
      <w:r w:rsidRPr="00C55D6B">
        <w:rPr>
          <w:sz w:val="22"/>
          <w:szCs w:val="28"/>
        </w:rPr>
        <w:t xml:space="preserve"> since it is not possible to change Rel-15 fallback DCI formats to include such field.</w:t>
      </w:r>
    </w:p>
    <w:p w14:paraId="5FDC76EB" w14:textId="01E2D9AC" w:rsidR="002E77E0" w:rsidRDefault="00B45D78" w:rsidP="00CE74FF">
      <w:pPr>
        <w:pStyle w:val="3GPPNormalText"/>
        <w:rPr>
          <w:bCs/>
          <w:sz w:val="22"/>
          <w:szCs w:val="28"/>
        </w:rPr>
      </w:pPr>
      <w:r>
        <w:rPr>
          <w:bCs/>
          <w:sz w:val="22"/>
          <w:szCs w:val="28"/>
        </w:rPr>
        <w:t>F</w:t>
      </w:r>
      <w:r w:rsidR="002E77E0" w:rsidRPr="00AE6E1B">
        <w:rPr>
          <w:bCs/>
          <w:sz w:val="22"/>
          <w:szCs w:val="28"/>
        </w:rPr>
        <w:t xml:space="preserve">or most cases, </w:t>
      </w:r>
      <w:r w:rsidR="00683E8B" w:rsidRPr="00AE6E1B">
        <w:rPr>
          <w:bCs/>
          <w:sz w:val="22"/>
          <w:szCs w:val="28"/>
        </w:rPr>
        <w:t>such</w:t>
      </w:r>
      <w:r w:rsidR="002E77E0" w:rsidRPr="00AE6E1B">
        <w:rPr>
          <w:bCs/>
          <w:sz w:val="22"/>
          <w:szCs w:val="28"/>
        </w:rPr>
        <w:t xml:space="preserve"> issue</w:t>
      </w:r>
      <w:r w:rsidR="00EB07A9">
        <w:rPr>
          <w:bCs/>
          <w:sz w:val="22"/>
          <w:szCs w:val="28"/>
        </w:rPr>
        <w:t>s</w:t>
      </w:r>
      <w:r w:rsidR="002E77E0" w:rsidRPr="00AE6E1B">
        <w:rPr>
          <w:bCs/>
          <w:sz w:val="22"/>
          <w:szCs w:val="28"/>
        </w:rPr>
        <w:t xml:space="preserve"> </w:t>
      </w:r>
      <w:r w:rsidR="00EB07A9">
        <w:rPr>
          <w:bCs/>
          <w:sz w:val="22"/>
          <w:szCs w:val="28"/>
        </w:rPr>
        <w:t xml:space="preserve">(ambiguity between size-matched DCIs) </w:t>
      </w:r>
      <w:r w:rsidR="002E77E0" w:rsidRPr="00AE6E1B">
        <w:rPr>
          <w:bCs/>
          <w:sz w:val="22"/>
          <w:szCs w:val="28"/>
        </w:rPr>
        <w:t xml:space="preserve">can be avoided by </w:t>
      </w:r>
      <w:r w:rsidR="00683E8B" w:rsidRPr="00AE6E1B">
        <w:rPr>
          <w:bCs/>
          <w:sz w:val="22"/>
          <w:szCs w:val="28"/>
        </w:rPr>
        <w:t xml:space="preserve">the </w:t>
      </w:r>
      <w:r w:rsidR="002E77E0" w:rsidRPr="00AE6E1B">
        <w:rPr>
          <w:bCs/>
          <w:sz w:val="22"/>
          <w:szCs w:val="28"/>
        </w:rPr>
        <w:t>scheduler</w:t>
      </w:r>
      <w:r w:rsidR="00683E8B" w:rsidRPr="00AE6E1B">
        <w:rPr>
          <w:bCs/>
          <w:sz w:val="22"/>
          <w:szCs w:val="28"/>
        </w:rPr>
        <w:t xml:space="preserve">. </w:t>
      </w:r>
    </w:p>
    <w:p w14:paraId="3FEA1B45" w14:textId="3D1035D0" w:rsidR="00154BA2" w:rsidRPr="00AE6E1B" w:rsidRDefault="00154BA2" w:rsidP="00CE74FF">
      <w:pPr>
        <w:pStyle w:val="3GPPNormalText"/>
        <w:rPr>
          <w:bCs/>
          <w:sz w:val="22"/>
          <w:szCs w:val="28"/>
        </w:rPr>
      </w:pPr>
      <w:r>
        <w:rPr>
          <w:bCs/>
          <w:sz w:val="22"/>
          <w:szCs w:val="28"/>
        </w:rPr>
        <w:t>Note that this should not restrict configuring monitoring of eURLLC DCI format in CSS when they have sizes different from fallback DCI formats.</w:t>
      </w:r>
    </w:p>
    <w:p w14:paraId="4BB2CE5B" w14:textId="77777777" w:rsidR="00394C31" w:rsidRPr="00397C3A" w:rsidRDefault="00394C31" w:rsidP="00397C3A">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DCI-size budget handling</w:t>
      </w:r>
    </w:p>
    <w:p w14:paraId="218D17D5" w14:textId="4784769B" w:rsidR="000A00D9" w:rsidRPr="00394C31" w:rsidRDefault="000A00D9" w:rsidP="000A00D9">
      <w:pPr>
        <w:rPr>
          <w:lang w:eastAsia="x-none"/>
        </w:rPr>
      </w:pPr>
      <w:r>
        <w:t>W</w:t>
      </w:r>
      <w:r w:rsidR="004B710E" w:rsidRPr="00117D57">
        <w:t>ith adapting new DCI formats</w:t>
      </w:r>
      <w:r>
        <w:t xml:space="preserve"> for scheduling eURLLC traffic</w:t>
      </w:r>
      <w:r w:rsidR="004B710E" w:rsidRPr="00117D57">
        <w:t>,</w:t>
      </w:r>
      <w:r>
        <w:t xml:space="preserve"> Rel-15 </w:t>
      </w:r>
      <w:r w:rsidRPr="00394C31">
        <w:rPr>
          <w:lang w:eastAsia="x-none"/>
        </w:rPr>
        <w:t>“3+1”</w:t>
      </w:r>
      <w:r>
        <w:t xml:space="preserve"> DCI-size budget </w:t>
      </w:r>
      <w:r w:rsidRPr="00394C31">
        <w:rPr>
          <w:lang w:eastAsia="x-none"/>
        </w:rPr>
        <w:t>for scheduling DCI format sizes</w:t>
      </w:r>
      <w:r>
        <w:rPr>
          <w:lang w:eastAsia="x-none"/>
        </w:rPr>
        <w:t>,</w:t>
      </w:r>
      <w:r>
        <w:t xml:space="preserve"> may still be maintained by </w:t>
      </w:r>
      <w:r w:rsidR="004B710E" w:rsidRPr="00117D57">
        <w:t>allow</w:t>
      </w:r>
      <w:r>
        <w:t>ing</w:t>
      </w:r>
      <w:r w:rsidR="004B710E" w:rsidRPr="00117D57">
        <w:t xml:space="preserve"> to size-match non-fallback DL and UL </w:t>
      </w:r>
      <w:r>
        <w:t xml:space="preserve">DCI formats. </w:t>
      </w:r>
      <w:r w:rsidRPr="00394C31">
        <w:rPr>
          <w:lang w:eastAsia="x-none"/>
        </w:rPr>
        <w:t xml:space="preserve">In this case, </w:t>
      </w:r>
      <w:r w:rsidRPr="00394C31">
        <w:rPr>
          <w:rFonts w:eastAsia="Malgun Gothic"/>
          <w:lang w:eastAsia="ko-KR"/>
        </w:rPr>
        <w:t>size-matching of the non-fallback UL and DL by use of zero-padding bits, is considered by configuration. We note that in Rel-15, the UL and DL non-fallback DCI format are not size-matched, since there is no zero-padding bits considered in the design.</w:t>
      </w:r>
    </w:p>
    <w:p w14:paraId="20100499" w14:textId="3CD80D56" w:rsidR="000A00D9" w:rsidRDefault="000A00D9" w:rsidP="000A00D9">
      <w:pPr>
        <w:rPr>
          <w:rFonts w:eastAsia="Malgun Gothic"/>
          <w:lang w:eastAsia="ko-KR"/>
        </w:rPr>
      </w:pPr>
      <w:r w:rsidRPr="00B22272">
        <w:rPr>
          <w:rFonts w:eastAsia="Malgun Gothic"/>
          <w:lang w:eastAsia="ko-KR"/>
        </w:rPr>
        <w:t>As such, if the DCI size budget is exceeded with configuration of a new DCI format (one new URLLC-optimized size for both DL and UL scheduling), the network can configure one DCI format size from fallback UL/DL, one from non-fallback UL/DL (by applying configurable size-matching) and one for the URLLC DCI format UL/DL</w:t>
      </w:r>
      <w:r>
        <w:rPr>
          <w:rFonts w:eastAsia="Malgun Gothic"/>
          <w:lang w:eastAsia="ko-KR"/>
        </w:rPr>
        <w:t>.</w:t>
      </w:r>
    </w:p>
    <w:p w14:paraId="42810C6D" w14:textId="3A2DE161" w:rsidR="000A00D9" w:rsidRDefault="000A00D9" w:rsidP="000A00D9">
      <w:r w:rsidRPr="00394C31">
        <w:rPr>
          <w:rFonts w:eastAsia="Malgun Gothic"/>
          <w:lang w:eastAsia="ko-KR"/>
        </w:rPr>
        <w:t>In summary, instead of letting non-fallback UL and DL DCIs have two different sizes incurring two sizes from the budget, the network may choose to apply zero-padding to size-match the UL/DL non-fallback DCI formats, based on higher layer configuration to satisfy the DCI format size budget. With the identifier field in non-fallback DCI, it is possible to identify the UL/DL DCIs, and this approach allows limiting the number of different DCI sizes, without incurring any ambiguity. Accordingly, the UE, if configured by higher layers, may assume that the DCI formats 0_1 and 1_1 are size-matched with zero-padding bits added to the smaller of the DCI formats if the total number of DCI format sizes for data scheduling DCI formats that may be scrambled with C-RNTI (i.e., across DCI formats 0_0, 0_1, 1_0, 1_1, and new DL and UL DCI formats, if introduced) is greater than three at the end of the DCI format size alignment procedure steps as specified in Section 7.3.1.0 of 3GPP TS38.212.</w:t>
      </w:r>
    </w:p>
    <w:p w14:paraId="25B86811" w14:textId="309658C0" w:rsidR="00394C31" w:rsidRDefault="000A00D9" w:rsidP="000A00D9">
      <w:pPr>
        <w:rPr>
          <w:rFonts w:eastAsia="Malgun Gothic"/>
          <w:lang w:eastAsia="ko-KR"/>
        </w:rPr>
      </w:pPr>
      <w:r>
        <w:lastRenderedPageBreak/>
        <w:t>A</w:t>
      </w:r>
      <w:r w:rsidR="004B710E" w:rsidRPr="00117D57">
        <w:t xml:space="preserve">lternatively, </w:t>
      </w:r>
      <w:r w:rsidRPr="00394C31">
        <w:rPr>
          <w:lang w:eastAsia="x-none"/>
        </w:rPr>
        <w:t xml:space="preserve">the </w:t>
      </w:r>
      <w:r w:rsidRPr="00394C31">
        <w:rPr>
          <w:rFonts w:eastAsia="Malgun Gothic"/>
          <w:lang w:eastAsia="ko-KR"/>
        </w:rPr>
        <w:t xml:space="preserve">DCI format size and budget handling needs </w:t>
      </w:r>
      <w:r>
        <w:rPr>
          <w:rFonts w:eastAsia="Malgun Gothic"/>
          <w:lang w:eastAsia="ko-KR"/>
        </w:rPr>
        <w:t>further considerations and enhancements</w:t>
      </w:r>
      <w:r w:rsidR="00DE55E8">
        <w:rPr>
          <w:rFonts w:eastAsia="Malgun Gothic"/>
          <w:lang w:eastAsia="ko-KR"/>
        </w:rPr>
        <w:t>, e.g., increasing the budget to “4+1” may be necessary.</w:t>
      </w:r>
    </w:p>
    <w:p w14:paraId="33BA65CE" w14:textId="184FA8CC" w:rsidR="00AD4BF9" w:rsidRPr="00397C3A" w:rsidRDefault="00AD4BF9" w:rsidP="00397C3A">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Configuration of eURLLC DCI format in CSS</w:t>
      </w:r>
    </w:p>
    <w:p w14:paraId="22677299" w14:textId="67C3464F" w:rsidR="002F3C80" w:rsidRPr="005F2156" w:rsidRDefault="00B965A7" w:rsidP="005F2156">
      <w:pPr>
        <w:rPr>
          <w:lang w:eastAsia="zh-CN"/>
        </w:rPr>
      </w:pPr>
      <w:r>
        <w:t>T</w:t>
      </w:r>
      <w:r w:rsidR="008E03AF">
        <w:t xml:space="preserve">o avoid unnecessary scheduling constraints, it is desired that both </w:t>
      </w:r>
      <w:r w:rsidR="00F51C36">
        <w:t>UESS</w:t>
      </w:r>
      <w:r w:rsidR="008E03AF">
        <w:t xml:space="preserve"> and</w:t>
      </w:r>
      <w:r w:rsidR="00F51C36">
        <w:t xml:space="preserve"> CSS </w:t>
      </w:r>
      <w:r w:rsidR="00F51C36" w:rsidRPr="001121DC">
        <w:t>can carry the new DCI format</w:t>
      </w:r>
      <w:r w:rsidR="00F51C36">
        <w:t xml:space="preserve"> </w:t>
      </w:r>
      <w:r w:rsidR="008E03AF">
        <w:t xml:space="preserve">scheduling </w:t>
      </w:r>
      <w:proofErr w:type="spellStart"/>
      <w:r w:rsidR="008E03AF">
        <w:t>eURLLC</w:t>
      </w:r>
      <w:proofErr w:type="spellEnd"/>
      <w:r w:rsidR="008E03AF">
        <w:t xml:space="preserve"> traffic</w:t>
      </w:r>
      <w:r w:rsidRPr="005F2156">
        <w:t>.</w:t>
      </w:r>
      <w:r w:rsidR="005F2156" w:rsidRPr="005F2156">
        <w:rPr>
          <w:lang w:eastAsia="zh-CN"/>
        </w:rPr>
        <w:t xml:space="preserve"> </w:t>
      </w:r>
      <w:r w:rsidR="005F2156">
        <w:rPr>
          <w:lang w:eastAsia="zh-CN"/>
        </w:rPr>
        <w:t>Particularly, c</w:t>
      </w:r>
      <w:r w:rsidR="002F3C80" w:rsidRPr="005F2156">
        <w:rPr>
          <w:lang w:eastAsia="zh-CN"/>
        </w:rPr>
        <w:t xml:space="preserve">onsidering that </w:t>
      </w:r>
      <w:r w:rsidR="005F2156" w:rsidRPr="005F2156">
        <w:rPr>
          <w:lang w:eastAsia="zh-CN"/>
        </w:rPr>
        <w:t xml:space="preserve">new DCI format </w:t>
      </w:r>
      <w:r w:rsidR="002F3C80" w:rsidRPr="005F2156">
        <w:rPr>
          <w:lang w:eastAsia="zh-CN"/>
        </w:rPr>
        <w:t xml:space="preserve">0_2/1_2 </w:t>
      </w:r>
      <w:r w:rsidR="005F2156" w:rsidRPr="005F2156">
        <w:rPr>
          <w:lang w:eastAsia="zh-CN"/>
        </w:rPr>
        <w:t>are</w:t>
      </w:r>
      <w:r w:rsidR="002F3C80" w:rsidRPr="005F2156">
        <w:rPr>
          <w:lang w:eastAsia="zh-CN"/>
        </w:rPr>
        <w:t xml:space="preserve"> mainly for scheduling of URLLC traffic with </w:t>
      </w:r>
      <w:proofErr w:type="gramStart"/>
      <w:r w:rsidR="002F3C80" w:rsidRPr="005F2156">
        <w:rPr>
          <w:lang w:eastAsia="zh-CN"/>
        </w:rPr>
        <w:t>particular requirements/features</w:t>
      </w:r>
      <w:proofErr w:type="gramEnd"/>
      <w:r w:rsidR="002F3C80" w:rsidRPr="005F2156">
        <w:rPr>
          <w:lang w:eastAsia="zh-CN"/>
        </w:rPr>
        <w:t xml:space="preserve">, it </w:t>
      </w:r>
      <w:r w:rsidR="005F2156" w:rsidRPr="005F2156">
        <w:rPr>
          <w:lang w:eastAsia="zh-CN"/>
        </w:rPr>
        <w:t>is</w:t>
      </w:r>
      <w:r w:rsidR="002F3C80" w:rsidRPr="005F2156">
        <w:rPr>
          <w:lang w:eastAsia="zh-CN"/>
        </w:rPr>
        <w:t xml:space="preserve"> beneficial if they can be received in CSS as well. For instance, depending on how the enhanced PDCCH monitoring requirements are defined, including associated handling of PDCCH configuration/overbooking</w:t>
      </w:r>
      <w:r w:rsidR="005F2156" w:rsidRPr="005F2156">
        <w:rPr>
          <w:lang w:eastAsia="zh-CN"/>
        </w:rPr>
        <w:t xml:space="preserve"> (as will be discussed later)</w:t>
      </w:r>
      <w:r w:rsidR="002F3C80" w:rsidRPr="005F2156">
        <w:rPr>
          <w:lang w:eastAsia="zh-CN"/>
        </w:rPr>
        <w:t>, being able to reach the UE using the new DCI formats via CSS candidates can provide the network with more flexibility</w:t>
      </w:r>
      <w:r w:rsidR="005F2156">
        <w:rPr>
          <w:lang w:eastAsia="zh-CN"/>
        </w:rPr>
        <w:t>. Such characterization, enables</w:t>
      </w:r>
      <w:r w:rsidR="002F3C80" w:rsidRPr="005F2156">
        <w:rPr>
          <w:lang w:eastAsia="zh-CN"/>
        </w:rPr>
        <w:t xml:space="preserve"> adjusting</w:t>
      </w:r>
      <w:r w:rsidR="005F2156" w:rsidRPr="005F2156">
        <w:rPr>
          <w:lang w:eastAsia="zh-CN"/>
        </w:rPr>
        <w:t xml:space="preserve"> and/or </w:t>
      </w:r>
      <w:r w:rsidR="002F3C80" w:rsidRPr="005F2156">
        <w:rPr>
          <w:lang w:eastAsia="zh-CN"/>
        </w:rPr>
        <w:t xml:space="preserve">switching between PDCCH configurations while </w:t>
      </w:r>
      <w:r w:rsidR="005F2156">
        <w:rPr>
          <w:lang w:eastAsia="zh-CN"/>
        </w:rPr>
        <w:t>preserving</w:t>
      </w:r>
      <w:r w:rsidR="002F3C80" w:rsidRPr="005F2156">
        <w:rPr>
          <w:lang w:eastAsia="zh-CN"/>
        </w:rPr>
        <w:t xml:space="preserve"> certain candidates (i.e., associated with CSS that may not be dropped in case of any overbooking), that can be used to transmit the new DCI formats. </w:t>
      </w:r>
      <w:r w:rsidR="005F2156">
        <w:rPr>
          <w:lang w:eastAsia="zh-CN"/>
        </w:rPr>
        <w:t>Such</w:t>
      </w:r>
      <w:r w:rsidR="002F3C80" w:rsidRPr="005F2156">
        <w:rPr>
          <w:lang w:eastAsia="zh-CN"/>
        </w:rPr>
        <w:t xml:space="preserve"> CSS </w:t>
      </w:r>
      <w:r w:rsidR="005F2156">
        <w:rPr>
          <w:lang w:eastAsia="zh-CN"/>
        </w:rPr>
        <w:t>should</w:t>
      </w:r>
      <w:r w:rsidR="002F3C80" w:rsidRPr="005F2156">
        <w:rPr>
          <w:lang w:eastAsia="zh-CN"/>
        </w:rPr>
        <w:t xml:space="preserve"> be of “Type 3 CSS” category </w:t>
      </w:r>
      <w:r w:rsidR="005F2156">
        <w:rPr>
          <w:lang w:eastAsia="zh-CN"/>
        </w:rPr>
        <w:t>and it is</w:t>
      </w:r>
      <w:r w:rsidR="002F3C80" w:rsidRPr="005F2156">
        <w:rPr>
          <w:lang w:eastAsia="zh-CN"/>
        </w:rPr>
        <w:t xml:space="preserve"> possible to support the UE-specifically configured DCI formats (</w:t>
      </w:r>
      <w:proofErr w:type="gramStart"/>
      <w:r w:rsidR="002F3C80" w:rsidRPr="005F2156">
        <w:rPr>
          <w:lang w:eastAsia="zh-CN"/>
        </w:rPr>
        <w:t>similar to</w:t>
      </w:r>
      <w:proofErr w:type="gramEnd"/>
      <w:r w:rsidR="002F3C80" w:rsidRPr="005F2156">
        <w:rPr>
          <w:lang w:eastAsia="zh-CN"/>
        </w:rPr>
        <w:t xml:space="preserve"> </w:t>
      </w:r>
      <w:r w:rsidR="005F2156">
        <w:rPr>
          <w:lang w:eastAsia="zh-CN"/>
        </w:rPr>
        <w:t xml:space="preserve">monitoring of </w:t>
      </w:r>
      <w:r w:rsidR="002F3C80" w:rsidRPr="005F2156">
        <w:rPr>
          <w:lang w:eastAsia="zh-CN"/>
        </w:rPr>
        <w:t xml:space="preserve">group-common DCI formats). </w:t>
      </w:r>
    </w:p>
    <w:p w14:paraId="3E0E669C" w14:textId="5E05540D" w:rsidR="002F3C80" w:rsidRPr="005F2156" w:rsidRDefault="005F2156" w:rsidP="005F2156">
      <w:r>
        <w:t>In this regard, it should be allowed to configure monitoring of the new DCI format in CSS as well when the new DCI format is not size-matched to DCI formats 0_0/1_0.</w:t>
      </w:r>
    </w:p>
    <w:p w14:paraId="7B7C9EE1" w14:textId="3506889D" w:rsidR="00384A54" w:rsidRDefault="00384A54" w:rsidP="00017D65">
      <w:pPr>
        <w:pStyle w:val="3GPPNormalText"/>
        <w:rPr>
          <w:sz w:val="22"/>
          <w:szCs w:val="28"/>
        </w:rPr>
      </w:pPr>
      <w:r>
        <w:rPr>
          <w:sz w:val="22"/>
          <w:szCs w:val="28"/>
        </w:rPr>
        <w:t>Overall, we have the following proposal regarding the eURLLC DCI design.</w:t>
      </w:r>
    </w:p>
    <w:p w14:paraId="34EF50CB" w14:textId="77777777" w:rsidR="00384A54" w:rsidRPr="00266496" w:rsidRDefault="00384A54" w:rsidP="00384A54">
      <w:pPr>
        <w:rPr>
          <w:b/>
        </w:rPr>
      </w:pPr>
      <w:r>
        <w:rPr>
          <w:b/>
        </w:rPr>
        <w:t>Proposal</w:t>
      </w:r>
      <w:r w:rsidRPr="00266496">
        <w:rPr>
          <w:b/>
        </w:rPr>
        <w:t xml:space="preserve"> 1</w:t>
      </w:r>
    </w:p>
    <w:p w14:paraId="1CA040EF" w14:textId="78022F50" w:rsidR="008C7174" w:rsidRDefault="008C7174" w:rsidP="006B2F12">
      <w:pPr>
        <w:pStyle w:val="3GPPNormalText"/>
        <w:numPr>
          <w:ilvl w:val="0"/>
          <w:numId w:val="4"/>
        </w:numPr>
        <w:rPr>
          <w:i/>
          <w:sz w:val="22"/>
          <w:szCs w:val="22"/>
        </w:rPr>
      </w:pPr>
      <w:r w:rsidRPr="008C7174">
        <w:rPr>
          <w:i/>
          <w:sz w:val="22"/>
          <w:szCs w:val="22"/>
        </w:rPr>
        <w:t>UE behavior</w:t>
      </w:r>
      <w:r>
        <w:rPr>
          <w:i/>
          <w:sz w:val="22"/>
          <w:szCs w:val="22"/>
        </w:rPr>
        <w:t xml:space="preserve">s </w:t>
      </w:r>
      <w:proofErr w:type="gramStart"/>
      <w:r>
        <w:rPr>
          <w:i/>
          <w:sz w:val="22"/>
          <w:szCs w:val="22"/>
        </w:rPr>
        <w:t>similar to</w:t>
      </w:r>
      <w:proofErr w:type="gramEnd"/>
      <w:r>
        <w:rPr>
          <w:i/>
          <w:sz w:val="22"/>
          <w:szCs w:val="22"/>
        </w:rPr>
        <w:t xml:space="preserve"> those in Rel-15</w:t>
      </w:r>
      <w:r w:rsidRPr="008C7174">
        <w:rPr>
          <w:i/>
          <w:sz w:val="22"/>
          <w:szCs w:val="22"/>
        </w:rPr>
        <w:t xml:space="preserve"> can be defined to resolve any potential ambiguity between size-matched Rel-15 fallback DCI and eURLLC DCI format</w:t>
      </w:r>
      <w:r>
        <w:rPr>
          <w:i/>
          <w:sz w:val="22"/>
          <w:szCs w:val="22"/>
        </w:rPr>
        <w:t>.</w:t>
      </w:r>
    </w:p>
    <w:p w14:paraId="583C4592" w14:textId="183C56B1" w:rsidR="008C7174" w:rsidRDefault="008C7174" w:rsidP="006B2F12">
      <w:pPr>
        <w:pStyle w:val="3GPPNormalText"/>
        <w:numPr>
          <w:ilvl w:val="1"/>
          <w:numId w:val="4"/>
        </w:numPr>
        <w:rPr>
          <w:i/>
          <w:sz w:val="22"/>
          <w:szCs w:val="22"/>
        </w:rPr>
      </w:pPr>
      <w:r w:rsidRPr="008C7174">
        <w:rPr>
          <w:i/>
          <w:sz w:val="22"/>
          <w:szCs w:val="22"/>
        </w:rPr>
        <w:t xml:space="preserve">For example, Rel-15 fallback DCI can be expected and monitored in CSS, and configurable eURLLC DCI format can be monitored in UE-SS, and in case candidates overlap perfectly under </w:t>
      </w:r>
      <w:r>
        <w:rPr>
          <w:i/>
          <w:sz w:val="22"/>
          <w:szCs w:val="22"/>
        </w:rPr>
        <w:t xml:space="preserve">a </w:t>
      </w:r>
      <w:r w:rsidRPr="008C7174">
        <w:rPr>
          <w:i/>
          <w:sz w:val="22"/>
          <w:szCs w:val="22"/>
        </w:rPr>
        <w:t>set of conditions, Rel-15 fallback DCI can be assumed.</w:t>
      </w:r>
    </w:p>
    <w:p w14:paraId="5EBBB640" w14:textId="33BBCE87" w:rsidR="000A00D9" w:rsidRDefault="00C37EA2" w:rsidP="006B2F12">
      <w:pPr>
        <w:pStyle w:val="3GPPNormalText"/>
        <w:numPr>
          <w:ilvl w:val="0"/>
          <w:numId w:val="4"/>
        </w:numPr>
        <w:rPr>
          <w:i/>
          <w:sz w:val="22"/>
          <w:szCs w:val="22"/>
        </w:rPr>
      </w:pPr>
      <w:r w:rsidRPr="00C37EA2">
        <w:rPr>
          <w:i/>
          <w:sz w:val="22"/>
          <w:szCs w:val="22"/>
        </w:rPr>
        <w:t>UE can be configured by higher layers to assume that the DCI formats 0_1 and 1_1 are size-matched with zero-padding bits added to the smaller of the DCI formats, if the total number of DCI format sizes for data scheduling DCI formats that may be scrambled with C-RNTI (i.e., across DCI formats 0_0, 0_1, 1_0, 1_1, and new DL and UL DCI formats, if introduced) is greater than three at the end of the DCI format size alignment procedure steps as specified in Section 7.3.1.0 of 3GPP TS38.212</w:t>
      </w:r>
      <w:r>
        <w:rPr>
          <w:i/>
          <w:sz w:val="22"/>
          <w:szCs w:val="22"/>
        </w:rPr>
        <w:t>.</w:t>
      </w:r>
    </w:p>
    <w:p w14:paraId="24CD19B7" w14:textId="7EE5EE88" w:rsidR="00AD4BF9" w:rsidRDefault="00AD4BF9" w:rsidP="006B2F12">
      <w:pPr>
        <w:pStyle w:val="3GPPNormalText"/>
        <w:numPr>
          <w:ilvl w:val="0"/>
          <w:numId w:val="4"/>
        </w:numPr>
        <w:rPr>
          <w:i/>
          <w:sz w:val="22"/>
          <w:szCs w:val="22"/>
        </w:rPr>
      </w:pPr>
      <w:r w:rsidRPr="00AD4BF9">
        <w:rPr>
          <w:i/>
          <w:sz w:val="22"/>
          <w:szCs w:val="22"/>
        </w:rPr>
        <w:t xml:space="preserve">Allow configuration of the new DCI format in CSS </w:t>
      </w:r>
      <w:r w:rsidR="00154BA2">
        <w:rPr>
          <w:i/>
          <w:sz w:val="22"/>
          <w:szCs w:val="22"/>
        </w:rPr>
        <w:t>when the new DCI formats are not size-matched to DCI formats 0_0/1_0.</w:t>
      </w:r>
      <w:r w:rsidRPr="00AD4BF9">
        <w:rPr>
          <w:i/>
          <w:sz w:val="22"/>
          <w:szCs w:val="22"/>
        </w:rPr>
        <w:t xml:space="preserve"> </w:t>
      </w:r>
    </w:p>
    <w:p w14:paraId="6A8FD871" w14:textId="77777777" w:rsidR="003C1970" w:rsidRDefault="003C1970" w:rsidP="003C197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 xml:space="preserve">PDCCH Monitoring enhancements </w:t>
      </w:r>
    </w:p>
    <w:p w14:paraId="60FFF89F" w14:textId="02619F64" w:rsidR="007F3EF3" w:rsidRPr="00397C3A" w:rsidRDefault="009333C1" w:rsidP="00653A6E">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Defining per-span (</w:t>
      </w:r>
      <w:r w:rsidR="007F3EF3" w:rsidRPr="00397C3A">
        <w:rPr>
          <w:rFonts w:asciiTheme="minorBidi" w:hAnsiTheme="minorBidi" w:cstheme="minorBidi"/>
          <w:b w:val="0"/>
          <w:bCs w:val="0"/>
          <w:sz w:val="28"/>
          <w:szCs w:val="24"/>
        </w:rPr>
        <w:t>Rel-16</w:t>
      </w:r>
      <w:r w:rsidRPr="00397C3A">
        <w:rPr>
          <w:rFonts w:asciiTheme="minorBidi" w:hAnsiTheme="minorBidi" w:cstheme="minorBidi"/>
          <w:b w:val="0"/>
          <w:bCs w:val="0"/>
          <w:sz w:val="28"/>
          <w:szCs w:val="24"/>
        </w:rPr>
        <w:t>)</w:t>
      </w:r>
      <w:r w:rsidR="007F3EF3" w:rsidRPr="00397C3A">
        <w:rPr>
          <w:rFonts w:asciiTheme="minorBidi" w:hAnsiTheme="minorBidi" w:cstheme="minorBidi"/>
          <w:b w:val="0"/>
          <w:bCs w:val="0"/>
          <w:sz w:val="28"/>
          <w:szCs w:val="24"/>
        </w:rPr>
        <w:t xml:space="preserve"> monitoring requirements</w:t>
      </w:r>
    </w:p>
    <w:p w14:paraId="5212F417" w14:textId="1B6D4D16" w:rsidR="00AF0D5A" w:rsidRDefault="00CD02F7" w:rsidP="00195530">
      <w:r>
        <w:t>As of RAN1 #96 agreements, e</w:t>
      </w:r>
      <w:r w:rsidRPr="00CD02F7">
        <w:t xml:space="preserve">xplicit limitation on the maximum number of BDs/non-overlapping CCEs </w:t>
      </w:r>
      <w:r w:rsidR="00226115" w:rsidRPr="006D64C8">
        <w:t xml:space="preserve">over shorter PDCCH monitoring </w:t>
      </w:r>
      <w:r w:rsidR="00226115">
        <w:t>durations</w:t>
      </w:r>
      <w:r w:rsidR="00226115" w:rsidRPr="006D64C8">
        <w:t xml:space="preserve"> than a slot, e.g.,</w:t>
      </w:r>
      <w:r w:rsidR="00226115">
        <w:t xml:space="preserve"> </w:t>
      </w:r>
      <w:r w:rsidRPr="00CD02F7">
        <w:t xml:space="preserve">per monitoring occasion and/or per monitoring span, </w:t>
      </w:r>
      <w:r w:rsidR="00BA2C97">
        <w:t>will</w:t>
      </w:r>
      <w:r w:rsidRPr="00CD02F7">
        <w:t xml:space="preserve"> be considered.</w:t>
      </w:r>
      <w:r>
        <w:t xml:space="preserve"> </w:t>
      </w:r>
      <w:r w:rsidR="00086F2A">
        <w:t xml:space="preserve">We note that </w:t>
      </w:r>
      <w:r w:rsidR="00086F2A" w:rsidRPr="006D64C8">
        <w:t xml:space="preserve">Rel-15 </w:t>
      </w:r>
      <w:r w:rsidR="00086F2A">
        <w:t>developments</w:t>
      </w:r>
      <w:r w:rsidR="00086F2A" w:rsidRPr="006D64C8">
        <w:t xml:space="preserve"> </w:t>
      </w:r>
      <w:r w:rsidR="00086F2A">
        <w:t>as part of</w:t>
      </w:r>
      <w:r w:rsidR="00086F2A" w:rsidRPr="006D64C8">
        <w:t xml:space="preserve"> UE capability</w:t>
      </w:r>
      <w:r w:rsidR="00086F2A">
        <w:t xml:space="preserve"> FG 3-5b</w:t>
      </w:r>
      <w:r w:rsidR="00086F2A" w:rsidRPr="006D64C8">
        <w:t xml:space="preserve">, did not </w:t>
      </w:r>
      <w:r w:rsidR="00B24689">
        <w:t>consider</w:t>
      </w:r>
      <w:r w:rsidR="00086F2A" w:rsidRPr="006D64C8">
        <w:t xml:space="preserve"> the aspects related to the</w:t>
      </w:r>
      <w:r w:rsidR="00B24689">
        <w:t xml:space="preserve"> maximum</w:t>
      </w:r>
      <w:r w:rsidR="00086F2A" w:rsidRPr="006D64C8">
        <w:t xml:space="preserve"> number of BD</w:t>
      </w:r>
      <w:r w:rsidR="00B24689">
        <w:t>s</w:t>
      </w:r>
      <w:r w:rsidR="00086F2A" w:rsidRPr="006D64C8">
        <w:t>/CCEs</w:t>
      </w:r>
      <w:r w:rsidR="00B24689">
        <w:t xml:space="preserve"> for channel estimation</w:t>
      </w:r>
      <w:r w:rsidR="00086F2A" w:rsidRPr="006D64C8">
        <w:t xml:space="preserve">, </w:t>
      </w:r>
      <w:r w:rsidR="00086F2A">
        <w:t xml:space="preserve">and </w:t>
      </w:r>
      <w:r w:rsidR="00707ADE">
        <w:t>such characterizations</w:t>
      </w:r>
      <w:r w:rsidR="00086F2A" w:rsidRPr="006D64C8">
        <w:t xml:space="preserve"> are still defined on a per slot basis</w:t>
      </w:r>
      <w:r w:rsidR="0074059D">
        <w:t>.</w:t>
      </w:r>
      <w:r w:rsidR="0074059D" w:rsidRPr="00E90069">
        <w:t xml:space="preserve"> </w:t>
      </w:r>
    </w:p>
    <w:p w14:paraId="51D1226F" w14:textId="77777777" w:rsidR="00AD4BF9" w:rsidRDefault="00AD4BF9" w:rsidP="00AD4BF9">
      <w:pPr>
        <w:autoSpaceDE/>
        <w:autoSpaceDN/>
        <w:adjustRightInd/>
        <w:snapToGrid/>
        <w:spacing w:after="160" w:line="259" w:lineRule="auto"/>
      </w:pPr>
      <w:r>
        <w:t>While the PDCCH processing efforts are quantified primarily in terms of channel estimation and blind decoding efforts in PDCCH reception, in terms of the UE dimensioning, one key factor is the corresponding processing time/deadline that the PDCCH reception is subjected to. In this regard, the factors contributing to the overall PDCCH-related processing efforts can be simplified into two components:</w:t>
      </w:r>
    </w:p>
    <w:p w14:paraId="5F22D304" w14:textId="77777777" w:rsidR="00AD4BF9" w:rsidRDefault="00AD4BF9" w:rsidP="006B2F12">
      <w:pPr>
        <w:pStyle w:val="ListParagraph"/>
        <w:numPr>
          <w:ilvl w:val="0"/>
          <w:numId w:val="13"/>
        </w:numPr>
        <w:autoSpaceDE/>
        <w:autoSpaceDN/>
        <w:adjustRightInd/>
        <w:snapToGrid/>
        <w:spacing w:after="160" w:line="259" w:lineRule="auto"/>
      </w:pPr>
      <w:r>
        <w:lastRenderedPageBreak/>
        <w:t xml:space="preserve">The number of non-overlapping CCEs for channel estimation and BDs to be processed </w:t>
      </w:r>
    </w:p>
    <w:p w14:paraId="5606205C" w14:textId="77777777" w:rsidR="00AD4BF9" w:rsidRDefault="00AD4BF9" w:rsidP="006B2F12">
      <w:pPr>
        <w:pStyle w:val="ListParagraph"/>
        <w:numPr>
          <w:ilvl w:val="0"/>
          <w:numId w:val="13"/>
        </w:numPr>
        <w:autoSpaceDE/>
        <w:autoSpaceDN/>
        <w:adjustRightInd/>
        <w:snapToGrid/>
        <w:spacing w:after="160" w:line="259" w:lineRule="auto"/>
      </w:pPr>
      <w:r>
        <w:t>The time-budget available for such processing</w:t>
      </w:r>
    </w:p>
    <w:p w14:paraId="44145671" w14:textId="77777777" w:rsidR="00AD4BF9" w:rsidRDefault="00AD4BF9" w:rsidP="006B2F12">
      <w:pPr>
        <w:pStyle w:val="ListParagraph"/>
        <w:numPr>
          <w:ilvl w:val="1"/>
          <w:numId w:val="13"/>
        </w:numPr>
        <w:autoSpaceDE/>
        <w:autoSpaceDN/>
        <w:adjustRightInd/>
        <w:snapToGrid/>
        <w:spacing w:after="160" w:line="259" w:lineRule="auto"/>
      </w:pPr>
      <w:r>
        <w:t>Time-budget availability from perspective of shared channel processing time requirements (for HARQ-ACK reporting for scheduled PDSCH or PUSCH transmission for scheduled PUSCH)</w:t>
      </w:r>
    </w:p>
    <w:p w14:paraId="5B4511E7" w14:textId="77777777" w:rsidR="00AD4BF9" w:rsidRDefault="00AD4BF9" w:rsidP="006B2F12">
      <w:pPr>
        <w:pStyle w:val="ListParagraph"/>
        <w:numPr>
          <w:ilvl w:val="1"/>
          <w:numId w:val="13"/>
        </w:numPr>
        <w:autoSpaceDE/>
        <w:autoSpaceDN/>
        <w:adjustRightInd/>
        <w:snapToGrid/>
        <w:spacing w:after="160" w:line="259" w:lineRule="auto"/>
      </w:pPr>
      <w:r>
        <w:t xml:space="preserve">Time-budget availability from perspective of being able to release the processing block(s) for use at the next monitoring occasion/span/slot </w:t>
      </w:r>
      <w:proofErr w:type="gramStart"/>
      <w:r>
        <w:t>so as to</w:t>
      </w:r>
      <w:proofErr w:type="gramEnd"/>
      <w:r>
        <w:t xml:space="preserve"> enable efficient pipelining of processing units. </w:t>
      </w:r>
    </w:p>
    <w:p w14:paraId="03CCB77E" w14:textId="77777777" w:rsidR="00AD4BF9" w:rsidRDefault="00AD4BF9" w:rsidP="00AD4BF9">
      <w:pPr>
        <w:autoSpaceDE/>
        <w:autoSpaceDN/>
        <w:adjustRightInd/>
        <w:snapToGrid/>
        <w:spacing w:after="160" w:line="259" w:lineRule="auto"/>
      </w:pPr>
      <w:r>
        <w:t xml:space="preserve">While the factor #1 lends itself independent of which kind of search space the PDCCH is mapped to or the number of MOs in a slot, etc., these become important considerations when </w:t>
      </w:r>
      <w:proofErr w:type="gramStart"/>
      <w:r>
        <w:t>taking into account</w:t>
      </w:r>
      <w:proofErr w:type="gramEnd"/>
      <w:r>
        <w:t xml:space="preserve"> factors #2a and #2b respectively. Rel-15</w:t>
      </w:r>
      <w:r w:rsidRPr="008400B6">
        <w:t xml:space="preserve"> CCE counting </w:t>
      </w:r>
      <w:r>
        <w:t xml:space="preserve">procedure </w:t>
      </w:r>
      <w:r w:rsidRPr="008400B6">
        <w:t xml:space="preserve">does not </w:t>
      </w:r>
      <w:r>
        <w:t>distinguish the search space type, while FG #3-5b does</w:t>
      </w:r>
      <w:r w:rsidRPr="008400B6">
        <w:t xml:space="preserve">. </w:t>
      </w:r>
      <w:r>
        <w:t>However, when defining the limits on a per-span-basis, it becomes relevant to distinguish factors #2a and #2b. Specifically, factor #2a recognizes that processing load may be higher/more demanding for unicast PDSCH/PUSCH compared to PDSCH carrying common control, group common indications. Factor #2b indicates that the processing load/demands increases with the number of spans in a slot.</w:t>
      </w:r>
    </w:p>
    <w:p w14:paraId="5FA817D1" w14:textId="77777777" w:rsidR="00AD4BF9" w:rsidRDefault="00AD4BF9" w:rsidP="00AD4BF9">
      <w:pPr>
        <w:autoSpaceDE/>
        <w:autoSpaceDN/>
        <w:adjustRightInd/>
        <w:snapToGrid/>
        <w:spacing w:after="160" w:line="259" w:lineRule="auto"/>
      </w:pPr>
      <w:r>
        <w:t>In general,</w:t>
      </w:r>
      <w:r w:rsidRPr="009D6023">
        <w:t xml:space="preserve"> o</w:t>
      </w:r>
      <w:r>
        <w:t xml:space="preserve">ne way to approach such aspect </w:t>
      </w:r>
      <w:r w:rsidRPr="009D6023">
        <w:t xml:space="preserve">is </w:t>
      </w:r>
      <w:r>
        <w:t xml:space="preserve">to consider </w:t>
      </w:r>
      <w:r w:rsidRPr="009D6023">
        <w:t>distribut</w:t>
      </w:r>
      <w:r>
        <w:t xml:space="preserve">ing the </w:t>
      </w:r>
      <w:r w:rsidRPr="009D6023">
        <w:t xml:space="preserve">slot-level dimensioning over the spans </w:t>
      </w:r>
      <w:r>
        <w:t>(</w:t>
      </w:r>
      <w:r w:rsidRPr="009D6023">
        <w:t>through some function of the distribution</w:t>
      </w:r>
      <w:r>
        <w:t>)</w:t>
      </w:r>
      <w:r w:rsidRPr="009D6023">
        <w:t xml:space="preserve">. </w:t>
      </w:r>
      <w:r>
        <w:t xml:space="preserve">This accommodates factor #2b. </w:t>
      </w:r>
      <w:r w:rsidRPr="009D6023">
        <w:t xml:space="preserve">However, </w:t>
      </w:r>
      <w:r>
        <w:t xml:space="preserve">since </w:t>
      </w:r>
      <w:r w:rsidRPr="009D6023">
        <w:t xml:space="preserve">the UE </w:t>
      </w:r>
      <w:proofErr w:type="gramStart"/>
      <w:r w:rsidRPr="009D6023">
        <w:t>has to</w:t>
      </w:r>
      <w:proofErr w:type="gramEnd"/>
      <w:r w:rsidRPr="009D6023">
        <w:t xml:space="preserve"> be dimensioned for certain number of symbols</w:t>
      </w:r>
      <w:r>
        <w:t xml:space="preserve"> according to the requirements per </w:t>
      </w:r>
      <w:r w:rsidRPr="009D6023">
        <w:t>span</w:t>
      </w:r>
      <w:r>
        <w:t>,</w:t>
      </w:r>
      <w:r w:rsidRPr="009D6023">
        <w:t xml:space="preserve"> </w:t>
      </w:r>
      <w:r>
        <w:t>t</w:t>
      </w:r>
      <w:r w:rsidRPr="009D6023">
        <w:t>hen the slot-level limits may not</w:t>
      </w:r>
      <w:r>
        <w:t xml:space="preserve"> always</w:t>
      </w:r>
      <w:r w:rsidRPr="009D6023">
        <w:t xml:space="preserve"> be needed. As such, </w:t>
      </w:r>
      <w:r>
        <w:t xml:space="preserve">it is important to figure out </w:t>
      </w:r>
      <w:r w:rsidRPr="009D6023">
        <w:t>how the mandatory capabilities should be handled</w:t>
      </w:r>
      <w:r>
        <w:t>, and</w:t>
      </w:r>
      <w:r w:rsidRPr="009D6023">
        <w:t xml:space="preserve"> to identify </w:t>
      </w:r>
      <w:r>
        <w:t xml:space="preserve">the </w:t>
      </w:r>
      <w:r w:rsidRPr="009D6023">
        <w:t>mandatory capabilities or scheduling abilities</w:t>
      </w:r>
      <w:r>
        <w:t xml:space="preserve"> </w:t>
      </w:r>
      <w:r w:rsidRPr="009D6023">
        <w:t>(</w:t>
      </w:r>
      <w:r>
        <w:t xml:space="preserve">if </w:t>
      </w:r>
      <w:r w:rsidRPr="009D6023">
        <w:t xml:space="preserve">any) that we may be missing </w:t>
      </w:r>
      <w:r>
        <w:t>by</w:t>
      </w:r>
      <w:r w:rsidRPr="009D6023">
        <w:t xml:space="preserve"> only defin</w:t>
      </w:r>
      <w:r>
        <w:t>ing</w:t>
      </w:r>
      <w:r w:rsidRPr="009D6023">
        <w:t xml:space="preserve"> a number C per span pattern. </w:t>
      </w:r>
      <w:r>
        <w:t xml:space="preserve">As </w:t>
      </w:r>
      <w:proofErr w:type="gramStart"/>
      <w:r>
        <w:t>discussed</w:t>
      </w:r>
      <w:proofErr w:type="gramEnd"/>
      <w:r>
        <w:t xml:space="preserve"> next, i</w:t>
      </w:r>
      <w:r w:rsidRPr="009B6B24">
        <w:t xml:space="preserve">t may be possible to </w:t>
      </w:r>
      <w:r w:rsidRPr="009D6023">
        <w:t>define additional behaviors for handling some of the mandatory capabilities that may be excluded.</w:t>
      </w:r>
    </w:p>
    <w:p w14:paraId="08A5336B" w14:textId="77777777" w:rsidR="00CD4A1E" w:rsidRDefault="00CD4A1E" w:rsidP="00CD4A1E">
      <w:pPr>
        <w:autoSpaceDE/>
        <w:autoSpaceDN/>
        <w:adjustRightInd/>
        <w:snapToGrid/>
        <w:spacing w:after="0"/>
        <w:rPr>
          <w:rFonts w:asciiTheme="majorBidi" w:eastAsia="Malgun Gothic" w:hAnsiTheme="majorBidi" w:cstheme="majorBidi"/>
          <w:b/>
          <w:bCs/>
          <w:lang w:eastAsia="ko-KR"/>
        </w:rPr>
      </w:pPr>
      <w:r w:rsidRPr="00A2708B">
        <w:rPr>
          <w:rStyle w:val="Heading3Char"/>
          <w:u w:val="single"/>
        </w:rPr>
        <w:t>Relationship to existing mandatory capability used for the common control related scheduling:</w:t>
      </w:r>
      <w:r>
        <w:rPr>
          <w:rFonts w:asciiTheme="majorBidi" w:eastAsia="Malgun Gothic" w:hAnsiTheme="majorBidi" w:cstheme="majorBidi"/>
          <w:b/>
          <w:bCs/>
          <w:lang w:eastAsia="ko-KR"/>
        </w:rPr>
        <w:t xml:space="preserve"> </w:t>
      </w:r>
    </w:p>
    <w:p w14:paraId="44B257BA" w14:textId="77777777" w:rsidR="00CD4A1E" w:rsidRDefault="00CD4A1E" w:rsidP="00CD4A1E">
      <w:pPr>
        <w:autoSpaceDE/>
        <w:autoSpaceDN/>
        <w:adjustRightInd/>
        <w:snapToGrid/>
        <w:spacing w:after="0"/>
      </w:pPr>
      <w:r>
        <w:t>W</w:t>
      </w:r>
      <w:r w:rsidRPr="00A444E6">
        <w:t xml:space="preserve">ith </w:t>
      </w:r>
      <w:r>
        <w:t>Rel-15</w:t>
      </w:r>
      <w:r w:rsidRPr="00A444E6">
        <w:t xml:space="preserve"> </w:t>
      </w:r>
      <w:r>
        <w:t>design</w:t>
      </w:r>
      <w:r w:rsidRPr="00A444E6">
        <w:t xml:space="preserve">, </w:t>
      </w:r>
      <w:r>
        <w:t xml:space="preserve">there is no special treatment for </w:t>
      </w:r>
      <w:r w:rsidRPr="00A444E6">
        <w:t>comm</w:t>
      </w:r>
      <w:r>
        <w:t>on SS candidates, meaning that all</w:t>
      </w:r>
      <w:r w:rsidRPr="00A444E6">
        <w:t xml:space="preserve"> </w:t>
      </w:r>
      <w:r>
        <w:t xml:space="preserve">the candidates which are </w:t>
      </w:r>
      <w:r w:rsidRPr="00A444E6">
        <w:t xml:space="preserve">broadcast and </w:t>
      </w:r>
      <w:r>
        <w:t xml:space="preserve">configured by SIB can be monitored anywhere, </w:t>
      </w:r>
      <w:r w:rsidRPr="00A444E6">
        <w:t xml:space="preserve">according to the </w:t>
      </w:r>
      <w:r>
        <w:t>mandatory</w:t>
      </w:r>
      <w:r w:rsidRPr="00A444E6">
        <w:t xml:space="preserve"> feature</w:t>
      </w:r>
      <w:r>
        <w:t xml:space="preserve">s. Further, in Rel-15, </w:t>
      </w:r>
      <w:r w:rsidRPr="00A444E6">
        <w:t>all cross</w:t>
      </w:r>
      <w:r>
        <w:t>-slot</w:t>
      </w:r>
      <w:r w:rsidRPr="00A444E6">
        <w:t xml:space="preserve"> boundaries constraints</w:t>
      </w:r>
      <w:r>
        <w:t xml:space="preserve"> </w:t>
      </w:r>
      <w:proofErr w:type="gramStart"/>
      <w:r w:rsidRPr="00A444E6">
        <w:t>have to</w:t>
      </w:r>
      <w:proofErr w:type="gramEnd"/>
      <w:r w:rsidRPr="00A444E6">
        <w:t xml:space="preserve"> </w:t>
      </w:r>
      <w:r>
        <w:t xml:space="preserve">be </w:t>
      </w:r>
      <w:r w:rsidRPr="00A444E6">
        <w:t>maintain</w:t>
      </w:r>
      <w:r>
        <w:t>ed</w:t>
      </w:r>
      <w:r w:rsidRPr="00A444E6">
        <w:t xml:space="preserve"> for </w:t>
      </w:r>
      <w:r>
        <w:t>UE-</w:t>
      </w:r>
      <w:r w:rsidRPr="00A444E6">
        <w:t xml:space="preserve">specific and all type </w:t>
      </w:r>
      <w:r>
        <w:t>3</w:t>
      </w:r>
      <w:r w:rsidRPr="00A444E6">
        <w:t xml:space="preserve">, </w:t>
      </w:r>
      <w:r>
        <w:t>as well as</w:t>
      </w:r>
      <w:r w:rsidRPr="00A444E6">
        <w:t xml:space="preserve"> </w:t>
      </w:r>
      <w:r>
        <w:t>type 1 &amp; 2 with</w:t>
      </w:r>
      <w:r w:rsidRPr="00A444E6">
        <w:t xml:space="preserve"> dedicated </w:t>
      </w:r>
      <w:r>
        <w:t>RRC</w:t>
      </w:r>
      <w:r w:rsidRPr="00A444E6">
        <w:t>.</w:t>
      </w:r>
      <w:r>
        <w:t xml:space="preserve"> Defining any special handling for common SS candidates should be carefully studied as it may be</w:t>
      </w:r>
      <w:r w:rsidRPr="00A444E6">
        <w:t xml:space="preserve"> </w:t>
      </w:r>
      <w:proofErr w:type="gramStart"/>
      <w:r>
        <w:t>impose</w:t>
      </w:r>
      <w:proofErr w:type="gramEnd"/>
      <w:r w:rsidRPr="00A444E6">
        <w:t xml:space="preserve"> restricti</w:t>
      </w:r>
      <w:r>
        <w:t>ons</w:t>
      </w:r>
      <w:r w:rsidRPr="00A444E6">
        <w:t xml:space="preserve"> comp</w:t>
      </w:r>
      <w:r>
        <w:t xml:space="preserve">ared to Rel-15. </w:t>
      </w:r>
    </w:p>
    <w:p w14:paraId="08DC5BD5" w14:textId="77777777" w:rsidR="00CD4A1E" w:rsidRDefault="00CD4A1E" w:rsidP="00CD4A1E">
      <w:pPr>
        <w:autoSpaceDE/>
        <w:autoSpaceDN/>
        <w:adjustRightInd/>
        <w:snapToGrid/>
        <w:spacing w:after="0"/>
      </w:pPr>
    </w:p>
    <w:p w14:paraId="08BBA504" w14:textId="77777777" w:rsidR="00CD4A1E" w:rsidRDefault="00CD4A1E" w:rsidP="00CD4A1E">
      <w:pPr>
        <w:autoSpaceDE/>
        <w:autoSpaceDN/>
        <w:adjustRightInd/>
        <w:snapToGrid/>
        <w:spacing w:after="0"/>
      </w:pPr>
      <w:r>
        <w:t xml:space="preserve">In order to keep the existing flexibility of Rel-15 scheduling for common control messages and in observation of the contributing factors on processing demands at the UE side, the requirements may be defined such that numbers of BDs/CCEs for candidates can use the entire slot-level BD/CCE budget over a single span. However, due to factor #2b described above, such capability may be challenging to realize if additional spans are configured within the slot. In other words, while from perspective of factor #2a, the processing load may be relaxed due to potentially reduced demands from overall processing time requirements, the span with only CSS candidates (w/o possible unicast scheduling) still needs to be processed fast enough to free up the resources for the subsequent PDCCH monitoring span. </w:t>
      </w:r>
    </w:p>
    <w:p w14:paraId="6D504BCF" w14:textId="77777777" w:rsidR="003869C8" w:rsidRDefault="003869C8" w:rsidP="00CD4A1E">
      <w:pPr>
        <w:autoSpaceDE/>
        <w:autoSpaceDN/>
        <w:adjustRightInd/>
        <w:snapToGrid/>
        <w:spacing w:after="0"/>
      </w:pPr>
    </w:p>
    <w:p w14:paraId="464F58FE" w14:textId="77777777" w:rsidR="003869C8" w:rsidRPr="00266496" w:rsidRDefault="003869C8" w:rsidP="003869C8">
      <w:pPr>
        <w:rPr>
          <w:b/>
        </w:rPr>
      </w:pPr>
      <w:r>
        <w:rPr>
          <w:b/>
        </w:rPr>
        <w:t>Proposal</w:t>
      </w:r>
      <w:r w:rsidRPr="00266496">
        <w:rPr>
          <w:b/>
        </w:rPr>
        <w:t xml:space="preserve"> </w:t>
      </w:r>
      <w:r>
        <w:rPr>
          <w:b/>
        </w:rPr>
        <w:t>2</w:t>
      </w:r>
    </w:p>
    <w:p w14:paraId="6D15DA2B" w14:textId="2D6264DD" w:rsidR="003869C8" w:rsidRPr="00F87082" w:rsidRDefault="00E078B1" w:rsidP="006B2F12">
      <w:pPr>
        <w:pStyle w:val="3GPPNormalText"/>
        <w:numPr>
          <w:ilvl w:val="0"/>
          <w:numId w:val="4"/>
        </w:numPr>
        <w:rPr>
          <w:i/>
          <w:iCs/>
          <w:sz w:val="22"/>
          <w:szCs w:val="28"/>
        </w:rPr>
      </w:pPr>
      <w:r>
        <w:rPr>
          <w:i/>
          <w:iCs/>
          <w:sz w:val="22"/>
          <w:szCs w:val="28"/>
        </w:rPr>
        <w:t>Consider</w:t>
      </w:r>
      <w:r w:rsidRPr="00F87082">
        <w:rPr>
          <w:i/>
          <w:iCs/>
          <w:sz w:val="22"/>
          <w:szCs w:val="28"/>
        </w:rPr>
        <w:t xml:space="preserve"> </w:t>
      </w:r>
      <w:r w:rsidR="003869C8" w:rsidRPr="00F87082">
        <w:rPr>
          <w:i/>
          <w:iCs/>
          <w:sz w:val="22"/>
          <w:szCs w:val="28"/>
        </w:rPr>
        <w:t>the following characterization</w:t>
      </w:r>
      <w:r w:rsidR="006B6F9D">
        <w:rPr>
          <w:i/>
          <w:iCs/>
          <w:sz w:val="22"/>
          <w:szCs w:val="28"/>
        </w:rPr>
        <w:t xml:space="preserve"> with respect to monitoring of common control signaling</w:t>
      </w:r>
      <w:r>
        <w:rPr>
          <w:i/>
          <w:iCs/>
          <w:sz w:val="22"/>
          <w:szCs w:val="28"/>
        </w:rPr>
        <w:t xml:space="preserve"> when configured with span-based PDCCH monitoring (assuming Option 2 from RAN1 #98)</w:t>
      </w:r>
      <w:r w:rsidR="003869C8" w:rsidRPr="00F87082">
        <w:rPr>
          <w:i/>
          <w:iCs/>
          <w:sz w:val="22"/>
          <w:szCs w:val="28"/>
        </w:rPr>
        <w:t>:</w:t>
      </w:r>
    </w:p>
    <w:p w14:paraId="7A5F91EA" w14:textId="77777777" w:rsidR="003869C8" w:rsidRDefault="003869C8" w:rsidP="006B2F12">
      <w:pPr>
        <w:pStyle w:val="3GPPNormalText"/>
        <w:numPr>
          <w:ilvl w:val="1"/>
          <w:numId w:val="4"/>
        </w:numPr>
        <w:rPr>
          <w:i/>
          <w:sz w:val="22"/>
          <w:szCs w:val="22"/>
        </w:rPr>
      </w:pPr>
      <w:r w:rsidRPr="00FA5F0E">
        <w:rPr>
          <w:i/>
          <w:sz w:val="22"/>
          <w:szCs w:val="22"/>
        </w:rPr>
        <w:t xml:space="preserve">In a given slot, the numbers of BDs/CCEs in a span may equal the slot-level limit only if all PDCCH candidates in the span correspond to PDCCH CSS sets including Types 0, 0A, 1, 3, and 2 (without RRC configuration) PDCCH CCS sets. In this case, there can only be a single PDCCH span in the </w:t>
      </w:r>
      <w:proofErr w:type="gramStart"/>
      <w:r w:rsidRPr="00FA5F0E">
        <w:rPr>
          <w:i/>
          <w:sz w:val="22"/>
          <w:szCs w:val="22"/>
        </w:rPr>
        <w:t>particular slot</w:t>
      </w:r>
      <w:proofErr w:type="gramEnd"/>
      <w:r>
        <w:rPr>
          <w:i/>
          <w:sz w:val="22"/>
          <w:szCs w:val="22"/>
        </w:rPr>
        <w:t>.</w:t>
      </w:r>
    </w:p>
    <w:p w14:paraId="3F6DA63C" w14:textId="77777777" w:rsidR="003869C8" w:rsidRPr="00FA5F0E" w:rsidRDefault="003869C8" w:rsidP="006B2F12">
      <w:pPr>
        <w:pStyle w:val="3GPPNormalText"/>
        <w:numPr>
          <w:ilvl w:val="1"/>
          <w:numId w:val="4"/>
        </w:numPr>
        <w:rPr>
          <w:i/>
          <w:sz w:val="22"/>
          <w:szCs w:val="22"/>
        </w:rPr>
      </w:pPr>
      <w:r w:rsidRPr="00FA5F0E">
        <w:rPr>
          <w:i/>
          <w:sz w:val="22"/>
          <w:szCs w:val="22"/>
        </w:rPr>
        <w:lastRenderedPageBreak/>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6C8F18BF" w14:textId="77777777" w:rsidR="003869C8" w:rsidRDefault="003869C8" w:rsidP="003869C8">
      <w:pPr>
        <w:autoSpaceDE/>
        <w:autoSpaceDN/>
        <w:adjustRightInd/>
        <w:snapToGrid/>
        <w:spacing w:after="0"/>
      </w:pPr>
    </w:p>
    <w:p w14:paraId="48B54621" w14:textId="10421EB5" w:rsidR="003869C8" w:rsidRDefault="003869C8" w:rsidP="003869C8">
      <w:pPr>
        <w:autoSpaceDE/>
        <w:autoSpaceDN/>
        <w:adjustRightInd/>
        <w:snapToGrid/>
        <w:spacing w:after="0"/>
      </w:pPr>
      <w:r>
        <w:t>In addition to the above, i</w:t>
      </w:r>
      <w:r w:rsidRPr="00A2708B">
        <w:t>t is also possible that</w:t>
      </w:r>
      <w:r>
        <w:t xml:space="preserve"> the constraint may be further relaxed such that, under certain conditions, the span-level limits may be exceeded up until the slot-level limits are reached within a single PDCCH span with both CSS and UE-SS candidates within the span. </w:t>
      </w:r>
    </w:p>
    <w:p w14:paraId="53A0CC30" w14:textId="6D2BADEA" w:rsidR="007D0F69" w:rsidRDefault="007D0F69" w:rsidP="003869C8">
      <w:pPr>
        <w:autoSpaceDE/>
        <w:autoSpaceDN/>
        <w:adjustRightInd/>
        <w:snapToGrid/>
        <w:spacing w:after="0"/>
      </w:pPr>
    </w:p>
    <w:p w14:paraId="0F33D1B0" w14:textId="77777777" w:rsidR="00AA5CFF" w:rsidRDefault="00AA5CFF" w:rsidP="00AA5CFF">
      <w:pPr>
        <w:autoSpaceDE/>
        <w:autoSpaceDN/>
        <w:adjustRightInd/>
        <w:snapToGrid/>
        <w:spacing w:after="0"/>
        <w:rPr>
          <w:rStyle w:val="Heading3Char"/>
          <w:u w:val="single"/>
        </w:rPr>
      </w:pPr>
      <w:r>
        <w:rPr>
          <w:rStyle w:val="Heading3Char"/>
          <w:u w:val="single"/>
        </w:rPr>
        <w:t>Maximum number of non-overlapping CCEs for channel estimation, per span</w:t>
      </w:r>
    </w:p>
    <w:p w14:paraId="0704A5E8" w14:textId="323142CF" w:rsidR="00FF7467" w:rsidRDefault="00FF7467" w:rsidP="00FF7467">
      <w:r>
        <w:rPr>
          <w:bCs/>
          <w:lang w:eastAsia="x-none"/>
        </w:rPr>
        <w:t>During previous RAN1 meetings, it has been agreed that t</w:t>
      </w:r>
      <w:r w:rsidRPr="000D568C">
        <w:rPr>
          <w:bCs/>
          <w:lang w:eastAsia="x-none"/>
        </w:rPr>
        <w:t xml:space="preserve">he per-CC limit on the maximum number of non-overlapping CCEs for channel estimation per PDCCH monitoring span for a certain combination (X, Y, </w:t>
      </w:r>
      <w:r w:rsidRPr="000D568C">
        <w:rPr>
          <w:bCs/>
          <w:lang w:eastAsia="x-none"/>
        </w:rPr>
        <w:sym w:font="Symbol" w:char="F06D"/>
      </w:r>
      <w:r w:rsidRPr="000D568C">
        <w:rPr>
          <w:bCs/>
          <w:lang w:eastAsia="x-none"/>
        </w:rPr>
        <w:t>) is C</w:t>
      </w:r>
      <w:r>
        <w:rPr>
          <w:bCs/>
          <w:lang w:eastAsia="x-none"/>
        </w:rPr>
        <w:t>.</w:t>
      </w:r>
      <w:r w:rsidRPr="000D568C">
        <w:rPr>
          <w:bCs/>
          <w:lang w:eastAsia="x-none"/>
        </w:rPr>
        <w:t xml:space="preserve"> </w:t>
      </w:r>
      <w:r>
        <w:rPr>
          <w:bCs/>
          <w:lang w:eastAsia="x-none"/>
        </w:rPr>
        <w:t xml:space="preserve">Particularly, </w:t>
      </w:r>
      <w:r>
        <w:t>w</w:t>
      </w:r>
      <w:r w:rsidRPr="00693791">
        <w:t xml:space="preserve">ithin each span of Y symbols, </w:t>
      </w:r>
      <w:r>
        <w:t xml:space="preserve">the number of CCEs for </w:t>
      </w:r>
      <w:r w:rsidRPr="00693791">
        <w:t>channel estimat</w:t>
      </w:r>
      <w:r>
        <w:t>ion</w:t>
      </w:r>
      <w:r w:rsidRPr="00693791">
        <w:t xml:space="preserve"> </w:t>
      </w:r>
      <w:r>
        <w:t>should</w:t>
      </w:r>
      <w:r w:rsidRPr="00693791">
        <w:t xml:space="preserve"> not exceed C value</w:t>
      </w:r>
      <w:r>
        <w:t>. The</w:t>
      </w:r>
      <w:r w:rsidRPr="00693791">
        <w:t xml:space="preserve"> </w:t>
      </w:r>
      <w:r>
        <w:t>C value needs to be defined</w:t>
      </w:r>
      <w:r w:rsidRPr="00693791">
        <w:t xml:space="preserve"> based on span pattern</w:t>
      </w:r>
      <w:r>
        <w:t xml:space="preserve"> (X &amp; Y</w:t>
      </w:r>
      <w:r w:rsidRPr="00693791">
        <w:t xml:space="preserve"> pair indicates </w:t>
      </w:r>
      <w:r>
        <w:t>span</w:t>
      </w:r>
      <w:r w:rsidRPr="00693791">
        <w:t xml:space="preserve"> pattern effectively</w:t>
      </w:r>
      <w:r>
        <w:t xml:space="preserve">, </w:t>
      </w:r>
      <w:r w:rsidRPr="00693791">
        <w:t>or a set of span patterns that need to be satisfied</w:t>
      </w:r>
      <w:r>
        <w:t xml:space="preserve">, and </w:t>
      </w:r>
      <w:r w:rsidRPr="009B6B24">
        <w:t xml:space="preserve">there can be multiple [X, </w:t>
      </w:r>
      <w:proofErr w:type="gramStart"/>
      <w:r w:rsidRPr="009B6B24">
        <w:t>Y]s</w:t>
      </w:r>
      <w:proofErr w:type="gramEnd"/>
      <w:r w:rsidRPr="009B6B24">
        <w:t xml:space="preserve"> in the UE reported candidate value set in every slot</w:t>
      </w:r>
      <w:r>
        <w:t>). As such, t</w:t>
      </w:r>
      <w:r w:rsidRPr="00693791">
        <w:t xml:space="preserve">he monitoring configurations </w:t>
      </w:r>
      <w:proofErr w:type="gramStart"/>
      <w:r w:rsidRPr="00693791">
        <w:t>ha</w:t>
      </w:r>
      <w:r>
        <w:t>ve</w:t>
      </w:r>
      <w:r w:rsidRPr="00693791">
        <w:t xml:space="preserve"> to</w:t>
      </w:r>
      <w:proofErr w:type="gramEnd"/>
      <w:r w:rsidRPr="00693791">
        <w:t xml:space="preserve"> satisfy th</w:t>
      </w:r>
      <w:r w:rsidR="00E06111">
        <w:t>e</w:t>
      </w:r>
      <w:r w:rsidRPr="00693791">
        <w:t>s</w:t>
      </w:r>
      <w:r w:rsidR="00E06111">
        <w:t>e</w:t>
      </w:r>
      <w:r w:rsidRPr="00693791">
        <w:t xml:space="preserve"> req</w:t>
      </w:r>
      <w:r>
        <w:t xml:space="preserve">uirements in terms of the </w:t>
      </w:r>
      <w:r w:rsidRPr="00693791">
        <w:t xml:space="preserve">time domain arrangement (i.e., the arrangement of the monitoring occasions in time domain, as well as the candidates/ALs should be such that within each span, </w:t>
      </w:r>
      <w:r>
        <w:t xml:space="preserve">the limits are not </w:t>
      </w:r>
      <w:r w:rsidRPr="00693791">
        <w:t>exceed</w:t>
      </w:r>
      <w:r>
        <w:t xml:space="preserve">ed). As such, while the </w:t>
      </w:r>
      <w:r w:rsidRPr="00950E60">
        <w:t>total number of non-overlapping CCEs</w:t>
      </w:r>
      <w:r>
        <w:t xml:space="preserve"> (and/or BDs)</w:t>
      </w:r>
      <w:r w:rsidRPr="00950E60">
        <w:t xml:space="preserve"> per slot</w:t>
      </w:r>
      <w:r w:rsidRPr="001D7330">
        <w:t xml:space="preserve"> </w:t>
      </w:r>
      <w:r w:rsidRPr="00950E60">
        <w:t>may increase</w:t>
      </w:r>
      <w:r>
        <w:t xml:space="preserve"> compared to Rel-15</w:t>
      </w:r>
      <w:r w:rsidRPr="00950E60">
        <w:t xml:space="preserve">, </w:t>
      </w:r>
      <w:r>
        <w:t>a limit on the requirements</w:t>
      </w:r>
      <w:r w:rsidRPr="00950E60">
        <w:t xml:space="preserve"> per </w:t>
      </w:r>
      <w:r>
        <w:t xml:space="preserve">a certain </w:t>
      </w:r>
      <w:r w:rsidRPr="00950E60">
        <w:t>number of symbols</w:t>
      </w:r>
      <w:r>
        <w:t xml:space="preserve"> (e.g., of a span) is considered by defining the requirements on number of CCEs/BDs over that certain duration. </w:t>
      </w:r>
    </w:p>
    <w:p w14:paraId="51FFFB18" w14:textId="77777777" w:rsidR="00AA5CFF" w:rsidRPr="00653B29" w:rsidRDefault="00AA5CFF" w:rsidP="00AA5CFF">
      <w:pPr>
        <w:pStyle w:val="CommentText"/>
        <w:rPr>
          <w:sz w:val="22"/>
          <w:szCs w:val="22"/>
        </w:rPr>
      </w:pPr>
      <w:r w:rsidRPr="00653B29">
        <w:rPr>
          <w:sz w:val="22"/>
          <w:szCs w:val="22"/>
        </w:rPr>
        <w:t>It is realized that the down-selection of enhanced PDCCH monitoring options</w:t>
      </w:r>
      <w:r>
        <w:rPr>
          <w:sz w:val="22"/>
          <w:szCs w:val="22"/>
        </w:rPr>
        <w:t xml:space="preserve"> (as will be discussed in next section)</w:t>
      </w:r>
      <w:r w:rsidRPr="00653B29">
        <w:rPr>
          <w:sz w:val="22"/>
          <w:szCs w:val="22"/>
        </w:rPr>
        <w:t xml:space="preserve"> and determination of C numbers, need to be jointly considered. Particularly, it is important to understand how the C values </w:t>
      </w:r>
      <w:r>
        <w:rPr>
          <w:sz w:val="22"/>
          <w:szCs w:val="22"/>
        </w:rPr>
        <w:t>are characterized</w:t>
      </w:r>
      <w:r w:rsidRPr="00653B29">
        <w:rPr>
          <w:sz w:val="22"/>
          <w:szCs w:val="22"/>
        </w:rPr>
        <w:t xml:space="preserve"> under each of the PDCCH monitoring options. For instance, </w:t>
      </w:r>
    </w:p>
    <w:p w14:paraId="64509D5C" w14:textId="77777777" w:rsidR="00AA5CFF" w:rsidRPr="00653B29" w:rsidRDefault="00AA5CFF" w:rsidP="00AA5CFF">
      <w:pPr>
        <w:pStyle w:val="CommentText"/>
        <w:numPr>
          <w:ilvl w:val="0"/>
          <w:numId w:val="24"/>
        </w:numPr>
        <w:rPr>
          <w:sz w:val="22"/>
          <w:szCs w:val="22"/>
        </w:rPr>
      </w:pPr>
      <w:r w:rsidRPr="00653B29">
        <w:rPr>
          <w:sz w:val="22"/>
          <w:szCs w:val="22"/>
        </w:rPr>
        <w:t xml:space="preserve">Under option 1, the C values are corresponding to the number of non-overlapped CCEs per span for the </w:t>
      </w:r>
      <w:r w:rsidRPr="00653B29">
        <w:rPr>
          <w:i/>
          <w:iCs/>
          <w:sz w:val="22"/>
          <w:szCs w:val="22"/>
        </w:rPr>
        <w:t>additional</w:t>
      </w:r>
      <w:r w:rsidRPr="00653B29">
        <w:rPr>
          <w:sz w:val="22"/>
          <w:szCs w:val="22"/>
        </w:rPr>
        <w:t xml:space="preserve"> configurations (i.e., according to the C values, the UE will perform the additional monitoring</w:t>
      </w:r>
      <w:r>
        <w:rPr>
          <w:sz w:val="22"/>
          <w:szCs w:val="22"/>
        </w:rPr>
        <w:t xml:space="preserve"> for URLLC</w:t>
      </w:r>
      <w:r w:rsidRPr="00653B29">
        <w:rPr>
          <w:sz w:val="22"/>
          <w:szCs w:val="22"/>
        </w:rPr>
        <w:t xml:space="preserve">). As such, the UE should be capable of processing the </w:t>
      </w:r>
      <w:r>
        <w:rPr>
          <w:sz w:val="22"/>
          <w:szCs w:val="22"/>
        </w:rPr>
        <w:t xml:space="preserve">per-span limits, in addition to </w:t>
      </w:r>
      <w:r w:rsidRPr="00653B29">
        <w:rPr>
          <w:sz w:val="22"/>
          <w:szCs w:val="22"/>
        </w:rPr>
        <w:t xml:space="preserve">Rel-15 maximum </w:t>
      </w:r>
      <w:r>
        <w:rPr>
          <w:sz w:val="22"/>
          <w:szCs w:val="22"/>
        </w:rPr>
        <w:t>limits</w:t>
      </w:r>
      <w:r w:rsidRPr="00653B29">
        <w:rPr>
          <w:sz w:val="22"/>
          <w:szCs w:val="22"/>
        </w:rPr>
        <w:t>. Given that</w:t>
      </w:r>
      <w:r>
        <w:rPr>
          <w:sz w:val="22"/>
          <w:szCs w:val="22"/>
        </w:rPr>
        <w:t xml:space="preserve"> </w:t>
      </w:r>
      <w:r w:rsidRPr="00653B29">
        <w:rPr>
          <w:sz w:val="22"/>
          <w:szCs w:val="22"/>
        </w:rPr>
        <w:t>C values under Option 1 are only intended for scheduling of URLLC traffic, t</w:t>
      </w:r>
      <w:r>
        <w:rPr>
          <w:sz w:val="22"/>
          <w:szCs w:val="22"/>
        </w:rPr>
        <w:t xml:space="preserve">hey </w:t>
      </w:r>
      <w:r w:rsidRPr="00653B29">
        <w:rPr>
          <w:sz w:val="22"/>
          <w:szCs w:val="22"/>
        </w:rPr>
        <w:t xml:space="preserve">are not required to be larger than the (baseline) Rel-15 limits. </w:t>
      </w:r>
    </w:p>
    <w:p w14:paraId="55B3CF46" w14:textId="17F7255E" w:rsidR="00AA5CFF" w:rsidRDefault="00AA5CFF" w:rsidP="001B3BE7">
      <w:pPr>
        <w:pStyle w:val="CommentText"/>
        <w:numPr>
          <w:ilvl w:val="0"/>
          <w:numId w:val="24"/>
        </w:numPr>
        <w:rPr>
          <w:sz w:val="22"/>
          <w:szCs w:val="22"/>
        </w:rPr>
      </w:pPr>
      <w:r w:rsidRPr="00653B29">
        <w:rPr>
          <w:sz w:val="22"/>
          <w:szCs w:val="22"/>
        </w:rPr>
        <w:t xml:space="preserve">On the other hand, under option 2 where the requirements are switched between Rel-15 and Rel-16, in order to </w:t>
      </w:r>
      <w:r>
        <w:rPr>
          <w:sz w:val="22"/>
          <w:szCs w:val="22"/>
        </w:rPr>
        <w:t>meet</w:t>
      </w:r>
      <w:r w:rsidRPr="00653B29">
        <w:rPr>
          <w:sz w:val="22"/>
          <w:szCs w:val="22"/>
        </w:rPr>
        <w:t xml:space="preserve"> Rel-16 requirements, the overall per-slot numbers can be </w:t>
      </w:r>
      <w:r>
        <w:rPr>
          <w:sz w:val="22"/>
          <w:szCs w:val="22"/>
        </w:rPr>
        <w:t>larger</w:t>
      </w:r>
      <w:r w:rsidRPr="00653B29">
        <w:rPr>
          <w:sz w:val="22"/>
          <w:szCs w:val="22"/>
        </w:rPr>
        <w:t xml:space="preserve"> than Rel-15 (e.g., if we translate all the limits </w:t>
      </w:r>
      <w:r>
        <w:rPr>
          <w:sz w:val="22"/>
          <w:szCs w:val="22"/>
        </w:rPr>
        <w:t>in</w:t>
      </w:r>
      <w:r w:rsidRPr="00653B29">
        <w:rPr>
          <w:sz w:val="22"/>
          <w:szCs w:val="22"/>
        </w:rPr>
        <w:t xml:space="preserve">to slot-level limits). </w:t>
      </w:r>
    </w:p>
    <w:p w14:paraId="6E239009" w14:textId="390939B6" w:rsidR="00AA5CFF" w:rsidRDefault="00AA5CFF" w:rsidP="00AA5CFF">
      <w:pPr>
        <w:pStyle w:val="CommentText"/>
        <w:rPr>
          <w:sz w:val="22"/>
          <w:szCs w:val="22"/>
        </w:rPr>
      </w:pPr>
      <w:r w:rsidRPr="00516EF2">
        <w:rPr>
          <w:sz w:val="22"/>
          <w:szCs w:val="22"/>
        </w:rPr>
        <w:t>Considering the reliability and latency requirements, as well as the traffic characteristics of URLLC traffic, some possible candidate</w:t>
      </w:r>
      <w:r w:rsidR="00DA42FA">
        <w:rPr>
          <w:sz w:val="22"/>
          <w:szCs w:val="22"/>
        </w:rPr>
        <w:t>(-</w:t>
      </w:r>
      <w:proofErr w:type="gramStart"/>
      <w:r w:rsidRPr="00516EF2">
        <w:rPr>
          <w:sz w:val="22"/>
          <w:szCs w:val="22"/>
        </w:rPr>
        <w:t>range</w:t>
      </w:r>
      <w:r w:rsidR="00DA42FA">
        <w:rPr>
          <w:sz w:val="22"/>
          <w:szCs w:val="22"/>
        </w:rPr>
        <w:t>)</w:t>
      </w:r>
      <w:r w:rsidRPr="00516EF2">
        <w:rPr>
          <w:sz w:val="22"/>
          <w:szCs w:val="22"/>
        </w:rPr>
        <w:t>s</w:t>
      </w:r>
      <w:proofErr w:type="gramEnd"/>
      <w:r w:rsidRPr="00516EF2">
        <w:rPr>
          <w:sz w:val="22"/>
          <w:szCs w:val="22"/>
        </w:rPr>
        <w:t xml:space="preserve"> are proposed in Table 1 below.  According to these per-span limits, any potential impact to eMBB scheduling flexibility for Option 2 is minimal in practice, as the proposed values are </w:t>
      </w:r>
      <w:r>
        <w:rPr>
          <w:sz w:val="22"/>
          <w:szCs w:val="22"/>
        </w:rPr>
        <w:t>close to</w:t>
      </w:r>
      <w:r w:rsidRPr="00516EF2">
        <w:rPr>
          <w:sz w:val="22"/>
          <w:szCs w:val="22"/>
        </w:rPr>
        <w:t xml:space="preserve"> the slot-based limits for X = 7 and X = 4</w:t>
      </w:r>
      <w:r>
        <w:rPr>
          <w:sz w:val="22"/>
          <w:szCs w:val="22"/>
        </w:rPr>
        <w:t xml:space="preserve"> (i.e., </w:t>
      </w:r>
      <w:r w:rsidRPr="00CD671A">
        <w:rPr>
          <w:sz w:val="22"/>
          <w:szCs w:val="22"/>
        </w:rPr>
        <w:t>PDCCH monitoring capabilities close to Rel-15 eMBB are achieved</w:t>
      </w:r>
      <w:r>
        <w:rPr>
          <w:sz w:val="22"/>
          <w:szCs w:val="22"/>
        </w:rPr>
        <w:t>)</w:t>
      </w:r>
      <w:r w:rsidRPr="00516EF2">
        <w:rPr>
          <w:sz w:val="22"/>
          <w:szCs w:val="22"/>
        </w:rPr>
        <w:t>. On the other hand, for a UE configured with span patterns (</w:t>
      </w:r>
      <w:proofErr w:type="gramStart"/>
      <w:r w:rsidRPr="00516EF2">
        <w:rPr>
          <w:sz w:val="22"/>
          <w:szCs w:val="22"/>
        </w:rPr>
        <w:t>X,Y</w:t>
      </w:r>
      <w:proofErr w:type="gramEnd"/>
      <w:r w:rsidRPr="00516EF2">
        <w:rPr>
          <w:sz w:val="22"/>
          <w:szCs w:val="22"/>
        </w:rPr>
        <w:t xml:space="preserve">) = (2,2), it is not likely that a large number of CCEs within a single span is required to accommodate the eMBB scheduling. </w:t>
      </w:r>
    </w:p>
    <w:p w14:paraId="6559A0C7" w14:textId="77777777" w:rsidR="00AA5CFF" w:rsidRPr="00516EF2" w:rsidRDefault="00AA5CFF" w:rsidP="00AA5CFF">
      <w:pPr>
        <w:pStyle w:val="CommentText"/>
        <w:rPr>
          <w:sz w:val="22"/>
          <w:szCs w:val="22"/>
        </w:rPr>
      </w:pPr>
      <w:r w:rsidRPr="00CD671A">
        <w:rPr>
          <w:sz w:val="22"/>
          <w:szCs w:val="22"/>
        </w:rPr>
        <w:t>Such characterization is also aligned with the original intention of supporting option 2, i.e., allowing the UEs that use a single processor to process the PDCCH monitoring.</w:t>
      </w:r>
    </w:p>
    <w:p w14:paraId="3A79E7B5" w14:textId="77777777" w:rsidR="00AA5CFF" w:rsidRPr="001B3BE7" w:rsidRDefault="00AA5CFF" w:rsidP="00AA5CFF">
      <w:pPr>
        <w:jc w:val="center"/>
        <w:rPr>
          <w:b/>
          <w:bCs/>
          <w:sz w:val="20"/>
          <w:szCs w:val="20"/>
        </w:rPr>
      </w:pPr>
      <w:r w:rsidRPr="001B3BE7">
        <w:rPr>
          <w:b/>
          <w:bCs/>
          <w:sz w:val="20"/>
          <w:szCs w:val="20"/>
        </w:rPr>
        <w:t>Table 1: Maximum number of per-span non-overlapping CCEs as a function of span pattern and SCS.</w:t>
      </w:r>
    </w:p>
    <w:tbl>
      <w:tblPr>
        <w:tblW w:w="5400" w:type="dxa"/>
        <w:jc w:val="center"/>
        <w:tblCellMar>
          <w:left w:w="0" w:type="dxa"/>
          <w:right w:w="0" w:type="dxa"/>
        </w:tblCellMar>
        <w:tblLook w:val="04A0" w:firstRow="1" w:lastRow="0" w:firstColumn="1" w:lastColumn="0" w:noHBand="0" w:noVBand="1"/>
      </w:tblPr>
      <w:tblGrid>
        <w:gridCol w:w="1080"/>
        <w:gridCol w:w="1080"/>
        <w:gridCol w:w="1080"/>
        <w:gridCol w:w="1080"/>
        <w:gridCol w:w="1080"/>
      </w:tblGrid>
      <w:tr w:rsidR="00AA5CFF" w14:paraId="54697FF1" w14:textId="77777777" w:rsidTr="00DB18CB">
        <w:trPr>
          <w:trHeight w:val="330"/>
          <w:jc w:val="center"/>
        </w:trPr>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71BAD66E" w14:textId="77777777" w:rsidR="00AA5CFF" w:rsidRDefault="00AA5CFF" w:rsidP="00DB18CB">
            <w:pPr>
              <w:spacing w:after="0"/>
              <w:jc w:val="center"/>
              <w:rPr>
                <w:color w:val="000000"/>
              </w:rPr>
            </w:pPr>
            <w:r>
              <w:rPr>
                <w:rFonts w:eastAsia="MS Gothic" w:hint="eastAsia"/>
                <w:color w:val="00000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27C12556" w14:textId="77777777" w:rsidR="00AA5CFF" w:rsidRDefault="00AA5CFF" w:rsidP="00DB18CB">
            <w:pPr>
              <w:spacing w:after="0"/>
              <w:jc w:val="center"/>
              <w:rPr>
                <w:rFonts w:eastAsia="Malgun Gothic"/>
                <w:color w:val="000000"/>
              </w:rPr>
            </w:pPr>
            <w:r>
              <w:rPr>
                <w:rFonts w:eastAsia="Malgun Gothic"/>
                <w:color w:val="00000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37C212F5" w14:textId="77777777" w:rsidR="00AA5CFF" w:rsidRDefault="00AA5CFF" w:rsidP="00DB18CB">
            <w:pPr>
              <w:spacing w:after="0"/>
              <w:jc w:val="center"/>
              <w:rPr>
                <w:rFonts w:eastAsia="Malgun Gothic"/>
                <w:color w:val="000000"/>
              </w:rPr>
            </w:pPr>
            <w:r>
              <w:rPr>
                <w:rFonts w:eastAsia="Malgun Gothic"/>
                <w:color w:val="00000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2B5E1C1E" w14:textId="77777777" w:rsidR="00AA5CFF" w:rsidRDefault="00AA5CFF" w:rsidP="00DB18CB">
            <w:pPr>
              <w:spacing w:after="0"/>
              <w:jc w:val="center"/>
              <w:rPr>
                <w:rFonts w:eastAsia="Malgun Gothic"/>
                <w:color w:val="000000"/>
              </w:rPr>
            </w:pPr>
            <w:r>
              <w:t>Maximum number of non-overlapped CCEs per span</w:t>
            </w:r>
          </w:p>
        </w:tc>
      </w:tr>
      <w:tr w:rsidR="00AA5CFF" w14:paraId="7647D504" w14:textId="77777777" w:rsidTr="00DB18CB">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5E209B" w14:textId="77777777" w:rsidR="00AA5CFF" w:rsidRDefault="00AA5CFF" w:rsidP="00DB18CB">
            <w:pPr>
              <w:spacing w:after="0"/>
              <w:rPr>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15D544" w14:textId="77777777" w:rsidR="00AA5CFF" w:rsidRDefault="00AA5CFF" w:rsidP="00DB18CB">
            <w:pPr>
              <w:spacing w:after="0"/>
              <w:rPr>
                <w:rFonts w:eastAsia="Malgun Gothic"/>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A36E63" w14:textId="77777777" w:rsidR="00AA5CFF" w:rsidRDefault="00AA5CFF" w:rsidP="00DB18CB">
            <w:pPr>
              <w:spacing w:after="0"/>
              <w:rPr>
                <w:rFonts w:eastAsia="Malgun Gothic"/>
                <w:color w:val="00000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4CEC042" w14:textId="77777777" w:rsidR="00AA5CFF" w:rsidRDefault="00AA5CFF" w:rsidP="00DB18CB">
            <w:pPr>
              <w:spacing w:after="0"/>
              <w:jc w:val="center"/>
              <w:rPr>
                <w:rFonts w:eastAsia="Malgun Gothic"/>
                <w:color w:val="000000"/>
              </w:rPr>
            </w:pPr>
            <w:r>
              <w:rPr>
                <w:rFonts w:ascii="Symbol" w:eastAsia="Malgun Gothic" w:hAnsi="Symbol"/>
                <w:color w:val="000000"/>
              </w:rPr>
              <w:t></w:t>
            </w:r>
            <w:r>
              <w:rPr>
                <w:rFonts w:eastAsia="Malgun Gothic"/>
                <w:color w:val="00000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AB253DC" w14:textId="77777777" w:rsidR="00AA5CFF" w:rsidRDefault="00AA5CFF" w:rsidP="00DB18CB">
            <w:pPr>
              <w:spacing w:after="0"/>
              <w:jc w:val="center"/>
              <w:rPr>
                <w:rFonts w:eastAsia="Malgun Gothic"/>
                <w:color w:val="000000"/>
              </w:rPr>
            </w:pPr>
            <w:r>
              <w:rPr>
                <w:rFonts w:ascii="Symbol" w:eastAsia="Malgun Gothic" w:hAnsi="Symbol"/>
                <w:color w:val="000000"/>
              </w:rPr>
              <w:t></w:t>
            </w:r>
            <w:r>
              <w:rPr>
                <w:rFonts w:eastAsia="Malgun Gothic"/>
                <w:color w:val="000000"/>
              </w:rPr>
              <w:t>=1</w:t>
            </w:r>
          </w:p>
        </w:tc>
      </w:tr>
      <w:tr w:rsidR="00AA5CFF" w14:paraId="053E9123" w14:textId="77777777" w:rsidTr="00DB18CB">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3CC40033" w14:textId="77777777" w:rsidR="00AA5CFF" w:rsidRDefault="00AA5CFF" w:rsidP="00DB18CB">
            <w:pPr>
              <w:spacing w:after="0"/>
              <w:jc w:val="center"/>
              <w:rPr>
                <w:rFonts w:eastAsiaTheme="minorHAnsi"/>
                <w:color w:val="000000"/>
              </w:rPr>
            </w:pPr>
            <w:r>
              <w:rPr>
                <w:color w:val="000000"/>
              </w:rPr>
              <w:t>Case 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6488735" w14:textId="77777777" w:rsidR="00AA5CFF" w:rsidRDefault="00AA5CFF" w:rsidP="00DB18CB">
            <w:pPr>
              <w:spacing w:after="0"/>
              <w:jc w:val="center"/>
              <w:rPr>
                <w:rFonts w:eastAsia="Malgun Gothic"/>
                <w:color w:val="000000"/>
              </w:rPr>
            </w:pPr>
            <w:r>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777DE8F" w14:textId="77777777" w:rsidR="00AA5CFF" w:rsidRDefault="00AA5CFF" w:rsidP="00DB18CB">
            <w:pPr>
              <w:spacing w:after="0"/>
              <w:jc w:val="center"/>
              <w:rPr>
                <w:rFonts w:eastAsia="Malgun Gothic"/>
                <w:color w:val="000000"/>
              </w:rPr>
            </w:pPr>
            <w:r>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CA1F9C6" w14:textId="77777777" w:rsidR="00AA5CFF" w:rsidRDefault="00AA5CFF" w:rsidP="00DB18CB">
            <w:pPr>
              <w:spacing w:after="0"/>
              <w:jc w:val="center"/>
              <w:rPr>
                <w:rFonts w:eastAsia="Malgun Gothic"/>
                <w:color w:val="000000"/>
              </w:rPr>
            </w:pPr>
            <w:r>
              <w:rPr>
                <w:rFonts w:eastAsia="Malgun Gothic"/>
                <w:color w:val="000000"/>
              </w:rPr>
              <w:t>[24-32]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CF81B5C" w14:textId="77777777" w:rsidR="00AA5CFF" w:rsidRDefault="00AA5CFF" w:rsidP="00DB18CB">
            <w:pPr>
              <w:spacing w:after="0"/>
              <w:jc w:val="center"/>
              <w:rPr>
                <w:rFonts w:eastAsia="Malgun Gothic"/>
                <w:color w:val="000000"/>
              </w:rPr>
            </w:pPr>
            <w:r>
              <w:rPr>
                <w:rFonts w:eastAsia="Malgun Gothic"/>
                <w:color w:val="000000"/>
              </w:rPr>
              <w:t>[24-32]</w:t>
            </w:r>
          </w:p>
        </w:tc>
      </w:tr>
      <w:tr w:rsidR="00AA5CFF" w14:paraId="0A5D2356" w14:textId="77777777" w:rsidTr="00DB18CB">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4C5290CE" w14:textId="77777777" w:rsidR="00AA5CFF" w:rsidRDefault="00AA5CFF" w:rsidP="00DB18CB">
            <w:pPr>
              <w:spacing w:after="0"/>
              <w:jc w:val="center"/>
              <w:rPr>
                <w:rFonts w:eastAsiaTheme="minorHAnsi"/>
                <w:color w:val="000000"/>
              </w:rPr>
            </w:pPr>
            <w:r>
              <w:rPr>
                <w:color w:val="000000"/>
              </w:rPr>
              <w:t>Case 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68A054E" w14:textId="77777777" w:rsidR="00AA5CFF" w:rsidRDefault="00AA5CFF" w:rsidP="00DB18CB">
            <w:pPr>
              <w:spacing w:after="0"/>
              <w:jc w:val="center"/>
              <w:rPr>
                <w:rFonts w:eastAsia="Malgun Gothic"/>
                <w:color w:val="000000"/>
              </w:rPr>
            </w:pPr>
            <w:r>
              <w:rPr>
                <w:rFonts w:eastAsia="Malgun Gothic"/>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7FA4C57" w14:textId="77777777" w:rsidR="00AA5CFF" w:rsidRDefault="00AA5CFF" w:rsidP="00DB18CB">
            <w:pPr>
              <w:spacing w:after="0"/>
              <w:jc w:val="center"/>
              <w:rPr>
                <w:rFonts w:eastAsia="Malgun Gothic"/>
                <w:color w:val="000000"/>
              </w:rPr>
            </w:pPr>
            <w:r>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84F78A0" w14:textId="77777777" w:rsidR="00AA5CFF" w:rsidRDefault="00AA5CFF" w:rsidP="00DB18CB">
            <w:pPr>
              <w:spacing w:after="0"/>
              <w:jc w:val="center"/>
              <w:rPr>
                <w:rFonts w:eastAsia="Malgun Gothic"/>
                <w:color w:val="000000"/>
              </w:rPr>
            </w:pPr>
            <w:r>
              <w:rPr>
                <w:rFonts w:eastAsia="Malgun Gothic"/>
                <w:color w:val="000000"/>
              </w:rPr>
              <w:t>[40-56]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BD375DB" w14:textId="77777777" w:rsidR="00AA5CFF" w:rsidRDefault="00AA5CFF" w:rsidP="00DB18CB">
            <w:pPr>
              <w:spacing w:after="0"/>
              <w:jc w:val="center"/>
              <w:rPr>
                <w:rFonts w:eastAsia="Malgun Gothic"/>
                <w:color w:val="000000"/>
              </w:rPr>
            </w:pPr>
            <w:r>
              <w:rPr>
                <w:rFonts w:eastAsia="Malgun Gothic"/>
                <w:color w:val="000000"/>
              </w:rPr>
              <w:t>[40-56]</w:t>
            </w:r>
          </w:p>
        </w:tc>
      </w:tr>
      <w:tr w:rsidR="00AA5CFF" w14:paraId="0F2E6B85" w14:textId="77777777" w:rsidTr="00DB18CB">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32214660" w14:textId="77777777" w:rsidR="00AA5CFF" w:rsidRDefault="00AA5CFF" w:rsidP="00DB18CB">
            <w:pPr>
              <w:spacing w:after="0"/>
              <w:jc w:val="center"/>
              <w:rPr>
                <w:rFonts w:eastAsiaTheme="minorHAnsi"/>
                <w:color w:val="000000"/>
              </w:rPr>
            </w:pPr>
            <w:r>
              <w:rPr>
                <w:color w:val="000000"/>
              </w:rPr>
              <w:lastRenderedPageBreak/>
              <w:t>Case 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195AA31" w14:textId="77777777" w:rsidR="00AA5CFF" w:rsidRDefault="00AA5CFF" w:rsidP="00DB18CB">
            <w:pPr>
              <w:spacing w:after="0"/>
              <w:jc w:val="center"/>
              <w:rPr>
                <w:rFonts w:eastAsia="Malgun Gothic"/>
                <w:color w:val="000000"/>
              </w:rPr>
            </w:pPr>
            <w:r>
              <w:rPr>
                <w:rFonts w:eastAsia="Malgun Gothic"/>
                <w:color w:val="00000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5AEE10F" w14:textId="77777777" w:rsidR="00AA5CFF" w:rsidRDefault="00AA5CFF" w:rsidP="00DB18CB">
            <w:pPr>
              <w:spacing w:after="0"/>
              <w:jc w:val="center"/>
              <w:rPr>
                <w:rFonts w:eastAsia="Malgun Gothic"/>
                <w:color w:val="000000"/>
              </w:rPr>
            </w:pPr>
            <w:r>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0FCCC53" w14:textId="77777777" w:rsidR="00AA5CFF" w:rsidRDefault="00AA5CFF" w:rsidP="00DB18CB">
            <w:pPr>
              <w:spacing w:after="0"/>
              <w:jc w:val="center"/>
              <w:rPr>
                <w:rFonts w:eastAsia="Malgun Gothic"/>
                <w:color w:val="000000"/>
              </w:rPr>
            </w:pPr>
            <w:r>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D3757C1" w14:textId="77777777" w:rsidR="00AA5CFF" w:rsidRDefault="00AA5CFF" w:rsidP="00DB18CB">
            <w:pPr>
              <w:spacing w:after="0"/>
              <w:jc w:val="center"/>
              <w:rPr>
                <w:rFonts w:eastAsia="Malgun Gothic"/>
                <w:color w:val="000000"/>
              </w:rPr>
            </w:pPr>
            <w:r>
              <w:rPr>
                <w:rFonts w:eastAsia="Malgun Gothic"/>
                <w:color w:val="000000"/>
              </w:rPr>
              <w:t>56</w:t>
            </w:r>
          </w:p>
        </w:tc>
      </w:tr>
      <w:tr w:rsidR="00AA5CFF" w14:paraId="4D4A57EF" w14:textId="77777777" w:rsidTr="00DB18CB">
        <w:trPr>
          <w:trHeight w:val="330"/>
          <w:jc w:val="center"/>
        </w:trPr>
        <w:tc>
          <w:tcPr>
            <w:tcW w:w="3240" w:type="dxa"/>
            <w:gridSpan w:val="3"/>
            <w:tcBorders>
              <w:top w:val="single" w:sz="8" w:space="0" w:color="000000"/>
              <w:left w:val="single" w:sz="8" w:space="0" w:color="000000"/>
              <w:bottom w:val="single" w:sz="8" w:space="0" w:color="000000"/>
              <w:right w:val="single" w:sz="8" w:space="0" w:color="000000"/>
            </w:tcBorders>
            <w:vAlign w:val="center"/>
            <w:hideMark/>
          </w:tcPr>
          <w:p w14:paraId="02DF9015" w14:textId="77777777" w:rsidR="00AA5CFF" w:rsidRDefault="00AA5CFF" w:rsidP="00DB18CB">
            <w:pPr>
              <w:spacing w:after="0"/>
              <w:jc w:val="center"/>
              <w:rPr>
                <w:rFonts w:eastAsiaTheme="minorHAnsi"/>
                <w:color w:val="000000"/>
              </w:rPr>
            </w:pPr>
            <w:r>
              <w:rPr>
                <w:color w:val="00000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5A72309" w14:textId="77777777" w:rsidR="00AA5CFF" w:rsidRDefault="00AA5CFF" w:rsidP="00DB18CB">
            <w:pPr>
              <w:spacing w:after="0"/>
              <w:jc w:val="center"/>
              <w:rPr>
                <w:rFonts w:eastAsia="Malgun Gothic"/>
                <w:color w:val="000000"/>
              </w:rPr>
            </w:pPr>
            <w:r>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7F7ECF6" w14:textId="77777777" w:rsidR="00AA5CFF" w:rsidRDefault="00AA5CFF" w:rsidP="00DB18CB">
            <w:pPr>
              <w:spacing w:after="0"/>
              <w:jc w:val="center"/>
              <w:rPr>
                <w:rFonts w:eastAsia="Malgun Gothic"/>
                <w:color w:val="000000"/>
              </w:rPr>
            </w:pPr>
            <w:r>
              <w:rPr>
                <w:rFonts w:eastAsia="Malgun Gothic"/>
                <w:color w:val="000000"/>
              </w:rPr>
              <w:t>56</w:t>
            </w:r>
          </w:p>
        </w:tc>
      </w:tr>
    </w:tbl>
    <w:p w14:paraId="381C3900" w14:textId="77777777" w:rsidR="00AA5CFF" w:rsidRDefault="00AA5CFF" w:rsidP="00AA5CFF">
      <w:pPr>
        <w:autoSpaceDE/>
        <w:autoSpaceDN/>
        <w:adjustRightInd/>
        <w:snapToGrid/>
        <w:spacing w:after="0"/>
      </w:pPr>
    </w:p>
    <w:p w14:paraId="723AB07E" w14:textId="226DE9A3" w:rsidR="00B54587" w:rsidRPr="00397C3A" w:rsidRDefault="00653A6E" w:rsidP="00653A6E">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Co-existence of span-based</w:t>
      </w:r>
      <w:r w:rsidR="00B06475" w:rsidRPr="00397C3A">
        <w:rPr>
          <w:rFonts w:asciiTheme="minorBidi" w:hAnsiTheme="minorBidi" w:cstheme="minorBidi"/>
          <w:b w:val="0"/>
          <w:bCs w:val="0"/>
          <w:sz w:val="28"/>
          <w:szCs w:val="24"/>
        </w:rPr>
        <w:t xml:space="preserve"> monitoring requirements, with slot-level</w:t>
      </w:r>
      <w:r w:rsidR="007F3EF3" w:rsidRPr="00397C3A">
        <w:rPr>
          <w:rFonts w:asciiTheme="minorBidi" w:hAnsiTheme="minorBidi" w:cstheme="minorBidi"/>
          <w:b w:val="0"/>
          <w:bCs w:val="0"/>
          <w:sz w:val="28"/>
          <w:szCs w:val="24"/>
        </w:rPr>
        <w:t xml:space="preserve"> (Rel-15)</w:t>
      </w:r>
      <w:r w:rsidR="00B06475" w:rsidRPr="00397C3A">
        <w:rPr>
          <w:rFonts w:asciiTheme="minorBidi" w:hAnsiTheme="minorBidi" w:cstheme="minorBidi"/>
          <w:b w:val="0"/>
          <w:bCs w:val="0"/>
          <w:sz w:val="28"/>
          <w:szCs w:val="24"/>
        </w:rPr>
        <w:t xml:space="preserve"> constraints</w:t>
      </w:r>
    </w:p>
    <w:p w14:paraId="35088478" w14:textId="54E2471A" w:rsidR="00C47B1C" w:rsidRDefault="00463569" w:rsidP="00D6764E">
      <w:r>
        <w:t>Another</w:t>
      </w:r>
      <w:r w:rsidR="004A3809" w:rsidRPr="00115154">
        <w:t xml:space="preserve"> important </w:t>
      </w:r>
      <w:r w:rsidR="004A3F76">
        <w:t>aspect</w:t>
      </w:r>
      <w:r>
        <w:t xml:space="preserve"> of PDCCH monitoring enhancements is handling</w:t>
      </w:r>
      <w:r w:rsidR="005011CB">
        <w:t xml:space="preserve"> the coexistence of the new constraints</w:t>
      </w:r>
      <w:r w:rsidR="004A3809" w:rsidRPr="00115154">
        <w:t xml:space="preserve"> </w:t>
      </w:r>
      <w:r w:rsidR="004A3F76">
        <w:t>and</w:t>
      </w:r>
      <w:r w:rsidR="004A3809" w:rsidRPr="00115154">
        <w:t xml:space="preserve"> </w:t>
      </w:r>
      <w:r w:rsidR="004A3809">
        <w:rPr>
          <w:lang w:eastAsia="x-none"/>
        </w:rPr>
        <w:t xml:space="preserve">the </w:t>
      </w:r>
      <w:r w:rsidR="00465E60">
        <w:rPr>
          <w:lang w:eastAsia="x-none"/>
        </w:rPr>
        <w:t>Rel-15</w:t>
      </w:r>
      <w:r w:rsidR="004A3809">
        <w:rPr>
          <w:lang w:eastAsia="x-none"/>
        </w:rPr>
        <w:t xml:space="preserve"> requirements</w:t>
      </w:r>
      <w:r w:rsidR="004A3F76">
        <w:rPr>
          <w:lang w:eastAsia="x-none"/>
        </w:rPr>
        <w:t xml:space="preserve">, e.g., </w:t>
      </w:r>
      <w:r w:rsidR="00D6764E">
        <w:rPr>
          <w:lang w:eastAsia="x-none"/>
        </w:rPr>
        <w:t xml:space="preserve">how the </w:t>
      </w:r>
      <w:r w:rsidR="00323FEA">
        <w:rPr>
          <w:rFonts w:eastAsiaTheme="minorEastAsia" w:cstheme="minorHAnsi"/>
        </w:rPr>
        <w:t>configur</w:t>
      </w:r>
      <w:r w:rsidR="004A3F76">
        <w:rPr>
          <w:rFonts w:eastAsiaTheme="minorEastAsia" w:cstheme="minorHAnsi"/>
        </w:rPr>
        <w:t>ation of</w:t>
      </w:r>
      <w:r w:rsidR="00323FEA">
        <w:rPr>
          <w:rFonts w:eastAsiaTheme="minorEastAsia" w:cstheme="minorHAnsi"/>
        </w:rPr>
        <w:t xml:space="preserve"> Rel-15 requirements vs. Rel-16 requirements</w:t>
      </w:r>
      <w:r w:rsidR="00D6764E">
        <w:rPr>
          <w:rFonts w:eastAsiaTheme="minorEastAsia" w:cstheme="minorHAnsi"/>
        </w:rPr>
        <w:t xml:space="preserve"> should be defined</w:t>
      </w:r>
      <w:r w:rsidR="004A3809" w:rsidRPr="00115154">
        <w:t>.</w:t>
      </w:r>
      <w:r w:rsidR="004A3809">
        <w:t xml:space="preserve"> </w:t>
      </w:r>
      <w:r w:rsidR="00C47B1C">
        <w:t>In order to support enhanced PDCCH monitoring in Rel-16, in RAN1 #98 it was agreed to down-select between the following two options:</w:t>
      </w:r>
    </w:p>
    <w:p w14:paraId="24BCFE96" w14:textId="77777777" w:rsidR="00C47B1C" w:rsidRPr="00FA0A9B" w:rsidRDefault="00C47B1C" w:rsidP="006B2F12">
      <w:pPr>
        <w:pStyle w:val="BodyText"/>
        <w:numPr>
          <w:ilvl w:val="0"/>
          <w:numId w:val="14"/>
        </w:numPr>
        <w:autoSpaceDE/>
        <w:autoSpaceDN/>
        <w:adjustRightInd/>
        <w:snapToGrid/>
        <w:rPr>
          <w:i/>
          <w:sz w:val="18"/>
          <w:szCs w:val="18"/>
          <w:lang w:eastAsia="zh-CN"/>
        </w:rPr>
      </w:pPr>
      <w:r w:rsidRPr="00FA0A9B">
        <w:rPr>
          <w:b/>
          <w:i/>
          <w:sz w:val="18"/>
          <w:szCs w:val="18"/>
          <w:lang w:eastAsia="zh-CN"/>
        </w:rPr>
        <w:t>Option 1</w:t>
      </w:r>
      <w:r w:rsidRPr="00FA0A9B">
        <w:rPr>
          <w:i/>
          <w:sz w:val="18"/>
          <w:szCs w:val="18"/>
          <w:lang w:eastAsia="zh-CN"/>
        </w:rPr>
        <w:t>: PDCCH monitoring based on Rel-15 capability for eMBB and PDCCH monitoring based on Rel-16 capability for URLLC can be configured to a UE on the same carrier</w:t>
      </w:r>
    </w:p>
    <w:p w14:paraId="017F7984" w14:textId="77777777" w:rsidR="00C47B1C" w:rsidRPr="00FA0A9B" w:rsidRDefault="00C47B1C" w:rsidP="006B2F12">
      <w:pPr>
        <w:pStyle w:val="BodyText"/>
        <w:numPr>
          <w:ilvl w:val="1"/>
          <w:numId w:val="14"/>
        </w:numPr>
        <w:autoSpaceDE/>
        <w:autoSpaceDN/>
        <w:adjustRightInd/>
        <w:snapToGrid/>
        <w:rPr>
          <w:i/>
          <w:sz w:val="18"/>
          <w:szCs w:val="18"/>
          <w:lang w:eastAsia="zh-CN"/>
        </w:rPr>
      </w:pPr>
      <w:r w:rsidRPr="00FA0A9B">
        <w:rPr>
          <w:i/>
          <w:sz w:val="18"/>
          <w:szCs w:val="18"/>
          <w:lang w:eastAsia="zh-CN"/>
        </w:rPr>
        <w:t xml:space="preserve">UE monitors PDCCH for eMBB following reported Rel-15 capability, and monitors PDCCH for URLLC following reported Rel-16 capability </w:t>
      </w:r>
    </w:p>
    <w:p w14:paraId="12657933" w14:textId="77777777" w:rsidR="00C47B1C" w:rsidRPr="00FA0A9B" w:rsidRDefault="00C47B1C" w:rsidP="006B2F12">
      <w:pPr>
        <w:pStyle w:val="BodyText"/>
        <w:numPr>
          <w:ilvl w:val="1"/>
          <w:numId w:val="14"/>
        </w:numPr>
        <w:autoSpaceDE/>
        <w:autoSpaceDN/>
        <w:adjustRightInd/>
        <w:snapToGrid/>
        <w:rPr>
          <w:i/>
          <w:sz w:val="18"/>
          <w:szCs w:val="18"/>
          <w:lang w:eastAsia="zh-CN"/>
        </w:rPr>
      </w:pPr>
      <w:r w:rsidRPr="00FA0A9B">
        <w:rPr>
          <w:i/>
          <w:sz w:val="18"/>
          <w:szCs w:val="18"/>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59E74E80" w14:textId="77777777" w:rsidR="00C47B1C" w:rsidRPr="00FA0A9B" w:rsidRDefault="00C47B1C" w:rsidP="006B2F12">
      <w:pPr>
        <w:pStyle w:val="BodyText"/>
        <w:numPr>
          <w:ilvl w:val="0"/>
          <w:numId w:val="14"/>
        </w:numPr>
        <w:autoSpaceDE/>
        <w:autoSpaceDN/>
        <w:adjustRightInd/>
        <w:snapToGrid/>
        <w:rPr>
          <w:i/>
          <w:sz w:val="18"/>
          <w:szCs w:val="18"/>
          <w:lang w:eastAsia="zh-CN"/>
        </w:rPr>
      </w:pPr>
      <w:r w:rsidRPr="00FA0A9B">
        <w:rPr>
          <w:b/>
          <w:i/>
          <w:sz w:val="18"/>
          <w:szCs w:val="18"/>
          <w:lang w:eastAsia="zh-CN"/>
        </w:rPr>
        <w:t>Option 2</w:t>
      </w:r>
      <w:r w:rsidRPr="00FA0A9B">
        <w:rPr>
          <w:rFonts w:hint="eastAsia"/>
          <w:i/>
          <w:sz w:val="18"/>
          <w:szCs w:val="18"/>
          <w:lang w:eastAsia="zh-CN"/>
        </w:rPr>
        <w:t>:</w:t>
      </w:r>
      <w:r w:rsidRPr="00FA0A9B">
        <w:rPr>
          <w:i/>
          <w:sz w:val="18"/>
          <w:szCs w:val="18"/>
          <w:lang w:eastAsia="zh-CN"/>
        </w:rPr>
        <w:t xml:space="preserve"> PDCCH monitoring for both eMBB and URLLC can be configured based on either Rel-15 capability or Rel-16 capability</w:t>
      </w:r>
    </w:p>
    <w:p w14:paraId="19BB79F4" w14:textId="77777777" w:rsidR="00C47B1C" w:rsidRPr="00FA0A9B" w:rsidRDefault="00C47B1C" w:rsidP="006B2F12">
      <w:pPr>
        <w:pStyle w:val="BodyText"/>
        <w:numPr>
          <w:ilvl w:val="1"/>
          <w:numId w:val="14"/>
        </w:numPr>
        <w:autoSpaceDE/>
        <w:autoSpaceDN/>
        <w:adjustRightInd/>
        <w:snapToGrid/>
        <w:rPr>
          <w:i/>
          <w:sz w:val="18"/>
          <w:szCs w:val="18"/>
          <w:lang w:eastAsia="zh-CN"/>
        </w:rPr>
      </w:pPr>
      <w:r w:rsidRPr="00FA0A9B">
        <w:rPr>
          <w:i/>
          <w:sz w:val="18"/>
          <w:szCs w:val="18"/>
          <w:lang w:eastAsia="zh-CN"/>
        </w:rPr>
        <w:t xml:space="preserve">  gNB configures which capability is used </w:t>
      </w:r>
    </w:p>
    <w:p w14:paraId="48424195" w14:textId="77777777" w:rsidR="00C47B1C" w:rsidRPr="00FA0A9B" w:rsidRDefault="00C47B1C" w:rsidP="006B2F12">
      <w:pPr>
        <w:pStyle w:val="BodyText"/>
        <w:numPr>
          <w:ilvl w:val="1"/>
          <w:numId w:val="14"/>
        </w:numPr>
        <w:autoSpaceDE/>
        <w:autoSpaceDN/>
        <w:adjustRightInd/>
        <w:snapToGrid/>
        <w:rPr>
          <w:i/>
          <w:sz w:val="18"/>
          <w:szCs w:val="18"/>
          <w:lang w:eastAsia="zh-CN"/>
        </w:rPr>
      </w:pPr>
      <w:r w:rsidRPr="00FA0A9B">
        <w:rPr>
          <w:i/>
          <w:sz w:val="18"/>
          <w:szCs w:val="18"/>
          <w:lang w:eastAsia="zh-CN"/>
        </w:rPr>
        <w:t>For Rel-16 PDCCH monitoring capability,</w:t>
      </w:r>
    </w:p>
    <w:p w14:paraId="30DAD6F5" w14:textId="77777777" w:rsidR="00C47B1C" w:rsidRPr="00FA0A9B" w:rsidRDefault="00C47B1C" w:rsidP="006B2F12">
      <w:pPr>
        <w:pStyle w:val="BodyText"/>
        <w:numPr>
          <w:ilvl w:val="2"/>
          <w:numId w:val="14"/>
        </w:numPr>
        <w:autoSpaceDE/>
        <w:autoSpaceDN/>
        <w:adjustRightInd/>
        <w:snapToGrid/>
        <w:rPr>
          <w:i/>
          <w:sz w:val="18"/>
          <w:szCs w:val="18"/>
          <w:lang w:eastAsia="zh-CN"/>
        </w:rPr>
      </w:pPr>
      <w:r w:rsidRPr="00FA0A9B">
        <w:rPr>
          <w:i/>
          <w:sz w:val="18"/>
          <w:szCs w:val="18"/>
          <w:lang w:eastAsia="zh-CN"/>
        </w:rPr>
        <w:t xml:space="preserve">The limit C on the maximum number of non-overlapping CCEs for channel estimation per PDCCH monitoring span is the same across different spans within a slot, each span can cover CSS and/or USS  </w:t>
      </w:r>
    </w:p>
    <w:p w14:paraId="3DBDC37B" w14:textId="4BFF0C26" w:rsidR="00243011" w:rsidRDefault="00D6764E" w:rsidP="00A32E6F">
      <w:r>
        <w:t>Accordingly</w:t>
      </w:r>
      <w:r w:rsidR="00DB18CB">
        <w:t>,</w:t>
      </w:r>
      <w:r>
        <w:t xml:space="preserve"> </w:t>
      </w:r>
      <w:r w:rsidR="00EB12F7">
        <w:t xml:space="preserve">in </w:t>
      </w:r>
      <w:r w:rsidR="00C47B1C">
        <w:t>Option 1, PDCCH monitoring requirements of Rel-15 and Rel-16 apply simultaneously</w:t>
      </w:r>
      <w:r w:rsidR="006D11ED">
        <w:t xml:space="preserve"> (by tagging and separation of PDCCH candidates at CORESET, or SS set, or DCI format-level, and pulling-in resources from CA capability)</w:t>
      </w:r>
      <w:r w:rsidR="00C47B1C">
        <w:t xml:space="preserve">, </w:t>
      </w:r>
      <w:r w:rsidR="00465E60">
        <w:t xml:space="preserve">while </w:t>
      </w:r>
      <w:r w:rsidR="00C47B1C">
        <w:t>in Option 2, PDCCH monitoring requirements may be switched between Rel-15 and Rel-16 monitoring configurations via RRC signaling.</w:t>
      </w:r>
    </w:p>
    <w:p w14:paraId="6E6A4971" w14:textId="6E9610E5" w:rsidR="006D11ED" w:rsidRPr="00CF10BA" w:rsidRDefault="00A829D6" w:rsidP="0023737F">
      <w:pPr>
        <w:pStyle w:val="Heading3"/>
        <w:rPr>
          <w:rFonts w:asciiTheme="minorBidi" w:hAnsiTheme="minorBidi" w:cstheme="minorBidi"/>
        </w:rPr>
      </w:pPr>
      <w:r w:rsidRPr="00CF10BA">
        <w:rPr>
          <w:rFonts w:asciiTheme="minorBidi" w:hAnsiTheme="minorBidi" w:cstheme="minorBidi"/>
        </w:rPr>
        <w:t>Main design</w:t>
      </w:r>
      <w:r w:rsidR="006D11ED" w:rsidRPr="00CF10BA">
        <w:rPr>
          <w:rFonts w:asciiTheme="minorBidi" w:hAnsiTheme="minorBidi" w:cstheme="minorBidi"/>
        </w:rPr>
        <w:t xml:space="preserve"> aspects with respect to Option 1:</w:t>
      </w:r>
    </w:p>
    <w:p w14:paraId="2C9CBA0A" w14:textId="37DB2F54" w:rsidR="00204EAB" w:rsidRPr="00204EAB" w:rsidRDefault="00266D73" w:rsidP="006B2F12">
      <w:pPr>
        <w:pStyle w:val="ListParagraph"/>
        <w:numPr>
          <w:ilvl w:val="0"/>
          <w:numId w:val="17"/>
        </w:numPr>
        <w:rPr>
          <w:b/>
          <w:bCs/>
          <w:u w:val="single"/>
        </w:rPr>
      </w:pPr>
      <w:r w:rsidRPr="00475C15">
        <w:rPr>
          <w:b/>
          <w:bCs/>
        </w:rPr>
        <w:t>Necessity of defining</w:t>
      </w:r>
      <w:r w:rsidR="00204EAB" w:rsidRPr="00475C15">
        <w:rPr>
          <w:b/>
          <w:bCs/>
        </w:rPr>
        <w:t xml:space="preserve"> </w:t>
      </w:r>
      <w:r w:rsidR="00845183" w:rsidRPr="00475C15">
        <w:rPr>
          <w:b/>
          <w:bCs/>
        </w:rPr>
        <w:t>separation/</w:t>
      </w:r>
      <w:r w:rsidR="00204EAB" w:rsidRPr="00475C15">
        <w:rPr>
          <w:b/>
          <w:bCs/>
        </w:rPr>
        <w:t>identification of PDCCH reception according to Rel-15 and Rel-16 configurations</w:t>
      </w:r>
      <w:r w:rsidR="00204EAB">
        <w:t>,</w:t>
      </w:r>
      <w:r w:rsidR="00204EAB" w:rsidRPr="001121DC">
        <w:t xml:space="preserve"> at any </w:t>
      </w:r>
      <w:r>
        <w:t xml:space="preserve">of the </w:t>
      </w:r>
      <w:r w:rsidR="00204EAB">
        <w:t>DCI-format level, SS set level, CORESET level, etc.</w:t>
      </w:r>
      <w:r w:rsidR="00845183">
        <w:t>:</w:t>
      </w:r>
    </w:p>
    <w:p w14:paraId="6B950B5C" w14:textId="0B43D608" w:rsidR="00A24461" w:rsidRDefault="00204EAB" w:rsidP="006B2F12">
      <w:pPr>
        <w:pStyle w:val="ListParagraph"/>
        <w:numPr>
          <w:ilvl w:val="1"/>
          <w:numId w:val="17"/>
        </w:numPr>
        <w:autoSpaceDE/>
        <w:autoSpaceDN/>
        <w:adjustRightInd/>
        <w:snapToGrid/>
        <w:spacing w:after="0"/>
        <w:contextualSpacing w:val="0"/>
      </w:pPr>
      <w:r>
        <w:t xml:space="preserve">While such tagging and identification may not immediately seem required in the context of CCE-counting, </w:t>
      </w:r>
      <w:r w:rsidRPr="001121DC">
        <w:t>some identification may be required</w:t>
      </w:r>
      <w:r>
        <w:t xml:space="preserve"> i</w:t>
      </w:r>
      <w:r w:rsidRPr="001121DC">
        <w:t xml:space="preserve">n terms of </w:t>
      </w:r>
      <w:r w:rsidR="00254CD3">
        <w:t xml:space="preserve">handling </w:t>
      </w:r>
      <w:r>
        <w:t xml:space="preserve">the </w:t>
      </w:r>
      <w:r w:rsidRPr="001121DC">
        <w:t xml:space="preserve">overbooking rules (at least in PCell for eMBB candidates), i.e., </w:t>
      </w:r>
      <w:r w:rsidR="00C27D80">
        <w:t xml:space="preserve">to enable identifying </w:t>
      </w:r>
      <w:r w:rsidRPr="001121DC">
        <w:t>which PDCCH candidates to count</w:t>
      </w:r>
      <w:r w:rsidR="00254CD3">
        <w:t xml:space="preserve"> (or not to count)</w:t>
      </w:r>
      <w:r w:rsidRPr="001121DC">
        <w:t xml:space="preserve"> towards </w:t>
      </w:r>
      <w:r w:rsidR="00254CD3" w:rsidRPr="001121DC">
        <w:t xml:space="preserve">handling </w:t>
      </w:r>
      <w:r w:rsidRPr="001121DC">
        <w:t>the overbooking for Rel-15 requirement</w:t>
      </w:r>
      <w:r w:rsidR="00254CD3">
        <w:t>s</w:t>
      </w:r>
      <w:r w:rsidRPr="001121DC">
        <w:t>.</w:t>
      </w:r>
      <w:r w:rsidR="002C3449">
        <w:t xml:space="preserve"> </w:t>
      </w:r>
      <w:r w:rsidR="00254CD3">
        <w:t xml:space="preserve">Accordingly, </w:t>
      </w:r>
      <w:r>
        <w:t>some level of identification</w:t>
      </w:r>
      <w:r w:rsidR="00AF02F4">
        <w:t xml:space="preserve"> (any of the three mentioned approaches)</w:t>
      </w:r>
      <w:r w:rsidR="002C3449">
        <w:t xml:space="preserve"> based on semi-static configuration,</w:t>
      </w:r>
      <w:r>
        <w:t xml:space="preserve"> is still necessary to </w:t>
      </w:r>
      <w:r w:rsidR="00032D14">
        <w:t xml:space="preserve">maintain and </w:t>
      </w:r>
      <w:r>
        <w:t>handle the Rel-15 overbooking and dropping behaviors</w:t>
      </w:r>
      <w:r w:rsidR="00A74FCA">
        <w:t xml:space="preserve"> in Option 1</w:t>
      </w:r>
      <w:r w:rsidR="00254CD3">
        <w:t xml:space="preserve"> (even without defining overbooking rules for the eURLLC traffic – see bullet 5 below)</w:t>
      </w:r>
      <w:r>
        <w:t xml:space="preserve">. </w:t>
      </w:r>
    </w:p>
    <w:p w14:paraId="3B9D8429" w14:textId="0F27ADB3" w:rsidR="00FF7473" w:rsidRPr="001121DC" w:rsidRDefault="00A7434F" w:rsidP="006B2F12">
      <w:pPr>
        <w:pStyle w:val="ListParagraph"/>
        <w:numPr>
          <w:ilvl w:val="0"/>
          <w:numId w:val="17"/>
        </w:numPr>
        <w:autoSpaceDE/>
        <w:autoSpaceDN/>
        <w:adjustRightInd/>
        <w:snapToGrid/>
        <w:spacing w:after="0"/>
        <w:contextualSpacing w:val="0"/>
      </w:pPr>
      <w:r>
        <w:rPr>
          <w:b/>
          <w:bCs/>
        </w:rPr>
        <w:t>Sc</w:t>
      </w:r>
      <w:r w:rsidR="00FF7473" w:rsidRPr="00475C15">
        <w:rPr>
          <w:b/>
          <w:bCs/>
        </w:rPr>
        <w:t>hedu</w:t>
      </w:r>
      <w:r w:rsidR="00C27D80" w:rsidRPr="00475C15">
        <w:rPr>
          <w:b/>
          <w:bCs/>
        </w:rPr>
        <w:t>ling</w:t>
      </w:r>
      <w:r>
        <w:rPr>
          <w:b/>
          <w:bCs/>
        </w:rPr>
        <w:t xml:space="preserve"> perspective</w:t>
      </w:r>
      <w:r w:rsidR="00C27D80">
        <w:t>:</w:t>
      </w:r>
      <w:r w:rsidR="00FF7473" w:rsidRPr="001121DC">
        <w:t xml:space="preserve"> </w:t>
      </w:r>
      <w:r w:rsidR="00FF7473">
        <w:t xml:space="preserve">In the </w:t>
      </w:r>
      <w:r w:rsidR="005853FD">
        <w:t>following</w:t>
      </w:r>
      <w:r w:rsidR="00FF7473">
        <w:t xml:space="preserve">, </w:t>
      </w:r>
      <w:r w:rsidR="002350A2">
        <w:t xml:space="preserve">main </w:t>
      </w:r>
      <w:r w:rsidR="005853FD">
        <w:t>implications associated to</w:t>
      </w:r>
      <w:r w:rsidR="00FF7473" w:rsidRPr="001121DC">
        <w:t xml:space="preserve"> </w:t>
      </w:r>
      <w:r w:rsidR="00C27D80">
        <w:t xml:space="preserve">PDCCH separation at each </w:t>
      </w:r>
      <w:r w:rsidR="00FF7473" w:rsidRPr="001121DC">
        <w:t>of CORESET, or SS</w:t>
      </w:r>
      <w:r w:rsidR="00C27D80">
        <w:t xml:space="preserve">, or DCI-format level </w:t>
      </w:r>
      <w:r w:rsidR="00FF7473" w:rsidRPr="001121DC">
        <w:t>impl</w:t>
      </w:r>
      <w:r w:rsidR="005853FD">
        <w:t>ies</w:t>
      </w:r>
      <w:r w:rsidR="00FF7473">
        <w:t xml:space="preserve">, </w:t>
      </w:r>
      <w:r w:rsidR="005853FD">
        <w:t>have been summarized</w:t>
      </w:r>
      <w:r w:rsidR="00C27D80">
        <w:t>.</w:t>
      </w:r>
    </w:p>
    <w:p w14:paraId="24E3F163" w14:textId="7E9781B7" w:rsidR="00FF7473" w:rsidRPr="001121DC" w:rsidRDefault="00FF7473" w:rsidP="006B2F12">
      <w:pPr>
        <w:pStyle w:val="ListParagraph"/>
        <w:numPr>
          <w:ilvl w:val="1"/>
          <w:numId w:val="17"/>
        </w:numPr>
        <w:autoSpaceDE/>
        <w:autoSpaceDN/>
        <w:adjustRightInd/>
        <w:snapToGrid/>
        <w:spacing w:after="0"/>
      </w:pPr>
      <w:r w:rsidRPr="001B377E">
        <w:rPr>
          <w:b/>
          <w:bCs/>
        </w:rPr>
        <w:t>DCI-format level</w:t>
      </w:r>
      <w:r w:rsidRPr="001121DC">
        <w:t xml:space="preserve">: if </w:t>
      </w:r>
      <w:r w:rsidR="00C27D80">
        <w:t xml:space="preserve">a </w:t>
      </w:r>
      <w:r w:rsidRPr="001121DC">
        <w:t xml:space="preserve">UE is not configured with the new DCI format, </w:t>
      </w:r>
      <w:r w:rsidR="00C27D80">
        <w:t xml:space="preserve">and </w:t>
      </w:r>
      <w:r w:rsidR="00C27D80" w:rsidRPr="001121DC">
        <w:t xml:space="preserve">it is capable of handling PDCCH with span-based </w:t>
      </w:r>
      <w:r w:rsidR="00D424AB">
        <w:t>requirements</w:t>
      </w:r>
      <w:r w:rsidR="00C27D80" w:rsidRPr="001121DC">
        <w:t xml:space="preserve"> (e.g., </w:t>
      </w:r>
      <w:r w:rsidR="00D424AB">
        <w:t>via</w:t>
      </w:r>
      <w:r w:rsidR="00C27D80" w:rsidRPr="001121DC">
        <w:t xml:space="preserve"> non-f</w:t>
      </w:r>
      <w:r w:rsidR="00C27D80">
        <w:t>all</w:t>
      </w:r>
      <w:r w:rsidR="00C27D80" w:rsidRPr="001121DC">
        <w:t>b</w:t>
      </w:r>
      <w:r w:rsidR="00C27D80">
        <w:t>ack</w:t>
      </w:r>
      <w:r w:rsidR="00C27D80" w:rsidRPr="001121DC">
        <w:t xml:space="preserve"> DCI</w:t>
      </w:r>
      <w:r w:rsidR="00D424AB">
        <w:t>, as it is noted that the main motivation to adopt configurable DCI format/size has been to allow such flexibilities</w:t>
      </w:r>
      <w:r w:rsidR="00C27D80" w:rsidRPr="001121DC">
        <w:t>)</w:t>
      </w:r>
      <w:r w:rsidR="00C27D80">
        <w:t xml:space="preserve">, </w:t>
      </w:r>
      <w:r w:rsidRPr="001121DC">
        <w:t>it should still be abl</w:t>
      </w:r>
      <w:r w:rsidR="00C27D80">
        <w:t>e to benefit from CA capability</w:t>
      </w:r>
      <w:r w:rsidR="00D02DFB">
        <w:t xml:space="preserve"> (especially from the network perspective)</w:t>
      </w:r>
      <w:r w:rsidRPr="001121DC">
        <w:t>. However, classification</w:t>
      </w:r>
      <w:r w:rsidR="005853FD">
        <w:t xml:space="preserve"> at DCI-format level</w:t>
      </w:r>
      <w:r w:rsidRPr="001121DC">
        <w:t xml:space="preserve"> would </w:t>
      </w:r>
      <w:r w:rsidR="00D02DFB">
        <w:t>unnecessarily forbid</w:t>
      </w:r>
      <w:r w:rsidRPr="001121DC">
        <w:t xml:space="preserve"> it.</w:t>
      </w:r>
    </w:p>
    <w:p w14:paraId="72A0437B" w14:textId="53A214CD" w:rsidR="002E5B96" w:rsidRPr="008E03AF" w:rsidRDefault="00FF7473" w:rsidP="008E03AF">
      <w:pPr>
        <w:pStyle w:val="ListParagraph"/>
        <w:numPr>
          <w:ilvl w:val="1"/>
          <w:numId w:val="17"/>
        </w:numPr>
        <w:autoSpaceDE/>
        <w:autoSpaceDN/>
        <w:adjustRightInd/>
        <w:snapToGrid/>
        <w:spacing w:after="0"/>
        <w:contextualSpacing w:val="0"/>
      </w:pPr>
      <w:r w:rsidRPr="001B377E">
        <w:rPr>
          <w:b/>
          <w:bCs/>
        </w:rPr>
        <w:lastRenderedPageBreak/>
        <w:t>SS set level</w:t>
      </w:r>
      <w:r w:rsidR="006D4F83">
        <w:t xml:space="preserve">: </w:t>
      </w:r>
      <w:r w:rsidR="004E6AD6">
        <w:t xml:space="preserve">given that the </w:t>
      </w:r>
      <w:r w:rsidR="006D4F83">
        <w:t xml:space="preserve">overbooking and </w:t>
      </w:r>
      <w:r w:rsidRPr="001121DC">
        <w:t>dropping</w:t>
      </w:r>
      <w:r w:rsidR="006D4F83">
        <w:t xml:space="preserve"> rules in Rel-15 are</w:t>
      </w:r>
      <w:r w:rsidRPr="001121DC">
        <w:t xml:space="preserve"> </w:t>
      </w:r>
      <w:r>
        <w:t xml:space="preserve">defined </w:t>
      </w:r>
      <w:r w:rsidR="004E6AD6">
        <w:t xml:space="preserve">at SS set level, </w:t>
      </w:r>
      <w:r w:rsidR="004E6AD6" w:rsidRPr="008E03AF">
        <w:t>b</w:t>
      </w:r>
      <w:r w:rsidRPr="008E03AF">
        <w:t xml:space="preserve">y </w:t>
      </w:r>
      <w:r w:rsidR="00AE757F">
        <w:t>limiting</w:t>
      </w:r>
      <w:r w:rsidR="00AE757F" w:rsidRPr="008E03AF">
        <w:t xml:space="preserve"> </w:t>
      </w:r>
      <w:r w:rsidR="00AE757F">
        <w:t xml:space="preserve">enhanced PDCCH monitoring to </w:t>
      </w:r>
      <w:r w:rsidRPr="008E03AF">
        <w:t>the SS set</w:t>
      </w:r>
      <w:r w:rsidR="00AE757F">
        <w:t>(s)</w:t>
      </w:r>
      <w:r w:rsidRPr="008E03AF">
        <w:t xml:space="preserve"> </w:t>
      </w:r>
      <w:r w:rsidR="004E6AD6" w:rsidRPr="008E03AF">
        <w:t>carrying</w:t>
      </w:r>
      <w:r w:rsidRPr="008E03AF">
        <w:t xml:space="preserve"> the new DCI, some </w:t>
      </w:r>
      <w:r w:rsidR="006D4F83" w:rsidRPr="008E03AF">
        <w:t xml:space="preserve">scheduling </w:t>
      </w:r>
      <w:r w:rsidRPr="008E03AF">
        <w:t xml:space="preserve">restrictions follows, e.g., </w:t>
      </w:r>
      <w:r w:rsidR="006D4F83" w:rsidRPr="008E03AF">
        <w:t>where</w:t>
      </w:r>
      <w:r w:rsidR="004E6AD6" w:rsidRPr="008E03AF">
        <w:t>/whether</w:t>
      </w:r>
      <w:r w:rsidR="006D4F83" w:rsidRPr="008E03AF">
        <w:t xml:space="preserve"> the </w:t>
      </w:r>
      <w:r w:rsidRPr="008E03AF">
        <w:t>fallback DCI</w:t>
      </w:r>
      <w:r w:rsidR="006D4F83" w:rsidRPr="008E03AF">
        <w:t xml:space="preserve"> can be monitored, etc.</w:t>
      </w:r>
      <w:r w:rsidRPr="008E03AF">
        <w:t xml:space="preserve"> </w:t>
      </w:r>
    </w:p>
    <w:p w14:paraId="713B8EE0" w14:textId="77777777" w:rsidR="00A17665" w:rsidRDefault="008B1CCE" w:rsidP="00A17665">
      <w:pPr>
        <w:pStyle w:val="ListParagraph"/>
        <w:numPr>
          <w:ilvl w:val="2"/>
          <w:numId w:val="17"/>
        </w:numPr>
        <w:autoSpaceDE/>
        <w:autoSpaceDN/>
        <w:adjustRightInd/>
        <w:snapToGrid/>
        <w:spacing w:after="0"/>
      </w:pPr>
      <w:r w:rsidRPr="008E03AF">
        <w:t>It is noted that s</w:t>
      </w:r>
      <w:r w:rsidR="002E5B96" w:rsidRPr="008E03AF">
        <w:t>uch characterization also d</w:t>
      </w:r>
      <w:r w:rsidR="00FF7473" w:rsidRPr="008E03AF">
        <w:t xml:space="preserve">epends on whether </w:t>
      </w:r>
      <w:r w:rsidR="002E5B96" w:rsidRPr="008E03AF">
        <w:t xml:space="preserve">in addition to UESS, CSS </w:t>
      </w:r>
      <w:r w:rsidR="00FF7473" w:rsidRPr="008E03AF">
        <w:t xml:space="preserve">can </w:t>
      </w:r>
      <w:r w:rsidR="002E5B96" w:rsidRPr="008E03AF">
        <w:t xml:space="preserve">also </w:t>
      </w:r>
      <w:r w:rsidR="00FF7473" w:rsidRPr="008E03AF">
        <w:t>carry the new DCI format</w:t>
      </w:r>
      <w:r w:rsidR="00375B7E" w:rsidRPr="008E03AF">
        <w:t xml:space="preserve"> (which is preferred since limiting the new DCI format to UESS imposes unnecessary scheduling limitations)</w:t>
      </w:r>
      <w:r w:rsidR="00FF7473" w:rsidRPr="008E03AF">
        <w:t xml:space="preserve">. </w:t>
      </w:r>
      <w:r w:rsidR="008E03AF" w:rsidRPr="008E03AF">
        <w:t>Particularly</w:t>
      </w:r>
      <w:r w:rsidR="001860A5" w:rsidRPr="008E03AF">
        <w:t>, if the new DCI format can be monitored in</w:t>
      </w:r>
      <w:r w:rsidR="00FF7473" w:rsidRPr="008E03AF">
        <w:t xml:space="preserve"> CSS, </w:t>
      </w:r>
      <w:r w:rsidR="001860A5" w:rsidRPr="008E03AF">
        <w:t>the benefit</w:t>
      </w:r>
      <w:r w:rsidRPr="008E03AF">
        <w:t>s</w:t>
      </w:r>
      <w:r w:rsidR="001860A5" w:rsidRPr="008E03AF">
        <w:t xml:space="preserve"> from </w:t>
      </w:r>
      <w:r w:rsidR="00FF7473" w:rsidRPr="008E03AF">
        <w:t>such separation may be</w:t>
      </w:r>
      <w:r w:rsidR="00273FFA" w:rsidRPr="008E03AF">
        <w:t>come less</w:t>
      </w:r>
      <w:r w:rsidR="00FF7473" w:rsidRPr="008E03AF">
        <w:t xml:space="preserve"> </w:t>
      </w:r>
      <w:r w:rsidRPr="008E03AF">
        <w:t>clear</w:t>
      </w:r>
      <w:r w:rsidR="008D3E46">
        <w:t xml:space="preserve"> (</w:t>
      </w:r>
      <w:r w:rsidR="00273FFA" w:rsidRPr="008E03AF">
        <w:t xml:space="preserve">especially from </w:t>
      </w:r>
      <w:r w:rsidR="00FF7473" w:rsidRPr="008E03AF">
        <w:t>the channel estimation</w:t>
      </w:r>
      <w:r w:rsidR="00273FFA" w:rsidRPr="008E03AF">
        <w:t xml:space="preserve"> perspective</w:t>
      </w:r>
      <w:r w:rsidR="008D3E46">
        <w:t>)</w:t>
      </w:r>
      <w:r w:rsidR="00273FFA" w:rsidRPr="008E03AF">
        <w:t>.</w:t>
      </w:r>
    </w:p>
    <w:p w14:paraId="670B4C78" w14:textId="505F4088" w:rsidR="00C9489F" w:rsidRDefault="00C9489F" w:rsidP="006B2F12">
      <w:pPr>
        <w:pStyle w:val="ListParagraph"/>
        <w:numPr>
          <w:ilvl w:val="1"/>
          <w:numId w:val="17"/>
        </w:numPr>
        <w:autoSpaceDE/>
        <w:autoSpaceDN/>
        <w:adjustRightInd/>
        <w:snapToGrid/>
        <w:spacing w:after="0"/>
      </w:pPr>
      <w:r w:rsidRPr="001B377E">
        <w:rPr>
          <w:b/>
          <w:bCs/>
        </w:rPr>
        <w:t>CORESET-level</w:t>
      </w:r>
      <w:r w:rsidRPr="001121DC">
        <w:t xml:space="preserve">: </w:t>
      </w:r>
      <w:r>
        <w:t xml:space="preserve">in order to (artificially) accommodate the separation, in some cases </w:t>
      </w:r>
      <w:r w:rsidRPr="001121DC">
        <w:t>same overlapping CORESETs</w:t>
      </w:r>
      <w:r>
        <w:t xml:space="preserve"> may need to be configured (as different CORESETs, tagged for eURLLC vs/ eMBB scheduling), e.g., with two differences SS sets, which adversely impacts (e.g., doubles) the </w:t>
      </w:r>
      <w:r w:rsidRPr="001121DC">
        <w:t>channel estimation effort</w:t>
      </w:r>
      <w:r>
        <w:t xml:space="preserve"> (while ideally it should not need to perform a separate channel estimation task), as UE performs channel estimation according to its CORESET configuration. </w:t>
      </w:r>
    </w:p>
    <w:p w14:paraId="0E45FEC3" w14:textId="4ABBDE26" w:rsidR="00C9489F" w:rsidRDefault="00C9489F" w:rsidP="006B2F12">
      <w:pPr>
        <w:pStyle w:val="ListParagraph"/>
        <w:numPr>
          <w:ilvl w:val="2"/>
          <w:numId w:val="17"/>
        </w:numPr>
        <w:autoSpaceDE/>
        <w:autoSpaceDN/>
        <w:adjustRightInd/>
        <w:snapToGrid/>
        <w:spacing w:after="0"/>
        <w:jc w:val="left"/>
      </w:pPr>
      <w:r>
        <w:t>Same consideration may also apply to separation at DCI-format level and/or at SS set level, as well.</w:t>
      </w:r>
    </w:p>
    <w:p w14:paraId="1925A222" w14:textId="7D05FEE9" w:rsidR="001860A5" w:rsidRDefault="00111288" w:rsidP="006B2F12">
      <w:pPr>
        <w:pStyle w:val="ListParagraph"/>
        <w:numPr>
          <w:ilvl w:val="0"/>
          <w:numId w:val="17"/>
        </w:numPr>
        <w:autoSpaceDE/>
        <w:autoSpaceDN/>
        <w:adjustRightInd/>
        <w:snapToGrid/>
        <w:spacing w:after="0"/>
        <w:contextualSpacing w:val="0"/>
      </w:pPr>
      <w:r w:rsidRPr="00111288">
        <w:rPr>
          <w:b/>
          <w:bCs/>
        </w:rPr>
        <w:t>CCE-budget-increase perspective</w:t>
      </w:r>
      <w:r w:rsidR="00375B7E" w:rsidRPr="00111288">
        <w:rPr>
          <w:b/>
          <w:bCs/>
        </w:rPr>
        <w:t>:</w:t>
      </w:r>
      <w:r w:rsidR="00375B7E">
        <w:t xml:space="preserve"> </w:t>
      </w:r>
      <w:r w:rsidR="003C788A" w:rsidRPr="002A0DD8">
        <w:t>As can also be seen from the discussions above, f</w:t>
      </w:r>
      <w:r w:rsidR="00FF7473" w:rsidRPr="002A0DD8">
        <w:t xml:space="preserve">rom the CCE-budget-increase perspective, </w:t>
      </w:r>
      <w:r w:rsidR="002350A2" w:rsidRPr="002A0DD8">
        <w:t xml:space="preserve">significant </w:t>
      </w:r>
      <w:r w:rsidR="00FF7473" w:rsidRPr="002A0DD8">
        <w:t>difference</w:t>
      </w:r>
      <w:r w:rsidR="003C788A" w:rsidRPr="002A0DD8">
        <w:t>/benefit</w:t>
      </w:r>
      <w:r w:rsidR="002350A2" w:rsidRPr="002A0DD8">
        <w:t xml:space="preserve"> may not be </w:t>
      </w:r>
      <w:r w:rsidR="003C788A" w:rsidRPr="002A0DD8">
        <w:t>immediately visible</w:t>
      </w:r>
      <w:r w:rsidR="00FF7473" w:rsidRPr="002A0DD8">
        <w:t xml:space="preserve"> between</w:t>
      </w:r>
      <w:r w:rsidR="003C788A" w:rsidRPr="002A0DD8">
        <w:t>/from</w:t>
      </w:r>
      <w:r w:rsidR="00FF7473" w:rsidRPr="002A0DD8">
        <w:t xml:space="preserve"> </w:t>
      </w:r>
      <w:r w:rsidR="002350A2" w:rsidRPr="002A0DD8">
        <w:t>different separation approaches</w:t>
      </w:r>
      <w:r w:rsidR="00CC4822">
        <w:t xml:space="preserve">, which consequently makes </w:t>
      </w:r>
      <w:r w:rsidR="001F539F">
        <w:t>the advantages of</w:t>
      </w:r>
      <w:r w:rsidR="00CC4822">
        <w:t xml:space="preserve"> Option 1 </w:t>
      </w:r>
      <w:r w:rsidR="000201AE">
        <w:t xml:space="preserve">less </w:t>
      </w:r>
      <w:r w:rsidR="00CC4822">
        <w:t>clear</w:t>
      </w:r>
      <w:r w:rsidR="003C788A" w:rsidRPr="002A0DD8">
        <w:t xml:space="preserve">. </w:t>
      </w:r>
      <w:r w:rsidR="001F539F">
        <w:t>I</w:t>
      </w:r>
      <w:r w:rsidR="008B1CCE" w:rsidRPr="002A0DD8">
        <w:t>t</w:t>
      </w:r>
      <w:r w:rsidR="003C788A" w:rsidRPr="002A0DD8">
        <w:t xml:space="preserve"> is realized that</w:t>
      </w:r>
      <w:r w:rsidR="001860A5" w:rsidRPr="002A0DD8">
        <w:t xml:space="preserve"> the</w:t>
      </w:r>
      <w:r w:rsidR="003C788A" w:rsidRPr="002A0DD8">
        <w:t xml:space="preserve"> </w:t>
      </w:r>
      <w:r w:rsidR="008B1CCE" w:rsidRPr="002A0DD8">
        <w:t>actual</w:t>
      </w:r>
      <w:r w:rsidR="003C788A" w:rsidRPr="002A0DD8">
        <w:t xml:space="preserve"> </w:t>
      </w:r>
      <w:r w:rsidR="004E6AD6">
        <w:t>motivation</w:t>
      </w:r>
      <w:r w:rsidR="000201AE">
        <w:t>/benefit</w:t>
      </w:r>
      <w:r w:rsidR="004E6AD6">
        <w:t xml:space="preserve"> for supporting</w:t>
      </w:r>
      <w:r w:rsidR="003C788A" w:rsidRPr="002A0DD8">
        <w:t xml:space="preserve"> Option 1 may</w:t>
      </w:r>
      <w:r w:rsidR="008B1CCE" w:rsidRPr="002A0DD8">
        <w:t xml:space="preserve"> </w:t>
      </w:r>
      <w:r w:rsidR="000201AE">
        <w:t>come</w:t>
      </w:r>
      <w:r w:rsidR="003C788A" w:rsidRPr="002A0DD8">
        <w:t xml:space="preserve"> </w:t>
      </w:r>
      <w:r w:rsidR="008B1CCE" w:rsidRPr="002A0DD8">
        <w:t>from the</w:t>
      </w:r>
      <w:r w:rsidR="001860A5" w:rsidRPr="002A0DD8">
        <w:t xml:space="preserve"> BD</w:t>
      </w:r>
      <w:r w:rsidR="008B1CCE" w:rsidRPr="002A0DD8">
        <w:t>-budget-</w:t>
      </w:r>
      <w:r w:rsidR="001860A5" w:rsidRPr="002A0DD8">
        <w:t>increase</w:t>
      </w:r>
      <w:r w:rsidR="008B1CCE" w:rsidRPr="002A0DD8">
        <w:t xml:space="preserve"> perspective</w:t>
      </w:r>
      <w:r w:rsidR="001F539F">
        <w:t>.</w:t>
      </w:r>
      <w:r w:rsidR="001860A5" w:rsidRPr="002A0DD8">
        <w:t xml:space="preserve"> </w:t>
      </w:r>
      <w:r w:rsidR="001F539F">
        <w:t>H</w:t>
      </w:r>
      <w:r w:rsidR="00FC01A0">
        <w:t xml:space="preserve">owever, </w:t>
      </w:r>
      <w:r w:rsidR="001F539F">
        <w:t>the</w:t>
      </w:r>
      <w:r w:rsidR="008B1CCE" w:rsidRPr="002A0DD8">
        <w:t xml:space="preserve"> need for enhancements </w:t>
      </w:r>
      <w:r w:rsidR="001F539F">
        <w:t xml:space="preserve">in BD budget </w:t>
      </w:r>
      <w:r w:rsidR="008B1CCE" w:rsidRPr="002A0DD8">
        <w:t>is not justified</w:t>
      </w:r>
      <w:r w:rsidR="001F539F">
        <w:t xml:space="preserve">, </w:t>
      </w:r>
      <w:r w:rsidR="008B1CCE" w:rsidRPr="002A0DD8">
        <w:t>as also discussed in the next subsections.</w:t>
      </w:r>
      <w:r w:rsidR="00BA03F0">
        <w:t xml:space="preserve"> Therefore, such increase in BD budget unnecessarily increases the UE complexity.</w:t>
      </w:r>
    </w:p>
    <w:p w14:paraId="47E40E2F" w14:textId="67C7C4BD" w:rsidR="00824B4E" w:rsidRDefault="002C13C6" w:rsidP="006B2F12">
      <w:pPr>
        <w:pStyle w:val="ListParagraph"/>
        <w:numPr>
          <w:ilvl w:val="0"/>
          <w:numId w:val="17"/>
        </w:numPr>
        <w:autoSpaceDE/>
        <w:autoSpaceDN/>
        <w:adjustRightInd/>
        <w:snapToGrid/>
        <w:spacing w:after="0"/>
        <w:contextualSpacing w:val="0"/>
      </w:pPr>
      <w:r w:rsidRPr="00475C15">
        <w:rPr>
          <w:b/>
          <w:bCs/>
        </w:rPr>
        <w:t>UE processing and prioritization perspective</w:t>
      </w:r>
      <w:r>
        <w:t xml:space="preserve">: In Rel-15, the UE does not know what type of </w:t>
      </w:r>
      <w:r w:rsidR="00E078B1">
        <w:t xml:space="preserve">UE minimum processing time </w:t>
      </w:r>
      <w:r>
        <w:t>is associated with a DCI, prior to the PDCCH being processed and decoded. As such,</w:t>
      </w:r>
      <w:r w:rsidRPr="003B6883">
        <w:t xml:space="preserve"> </w:t>
      </w:r>
      <w:r>
        <w:t>the UE cannot prioritize to which processor it sends the PDCCH to be processed (for channel-estimation, demodulation, and decoding, respectively). Separation at the CORESET-level may be required for the UE to be able to prioritize processing of certain channel estimation tasks, e.g., for overlapping PDCCHs. Accordingly, DCI-format level and SS set level separation may not be adequate to serve the purpose of prioritization (if justified at all)</w:t>
      </w:r>
      <w:r w:rsidR="000F709C">
        <w:t>, unless further constraints are imposed (e.g., that the search space sets should be non-overlapping, etc.)</w:t>
      </w:r>
      <w:r>
        <w:t>.</w:t>
      </w:r>
      <w:r w:rsidR="00F653D4">
        <w:t xml:space="preserve"> </w:t>
      </w:r>
    </w:p>
    <w:p w14:paraId="72C3414D" w14:textId="591B8193" w:rsidR="00B367EE" w:rsidRDefault="00F653D4" w:rsidP="00824B4E">
      <w:pPr>
        <w:pStyle w:val="ListParagraph"/>
        <w:autoSpaceDE/>
        <w:autoSpaceDN/>
        <w:adjustRightInd/>
        <w:snapToGrid/>
        <w:spacing w:after="0"/>
        <w:contextualSpacing w:val="0"/>
      </w:pPr>
      <w:r>
        <w:t>On the other hand, it is understood that separation at the CORESET level imposes several unnecessary limitations which negatively impacts the system performance</w:t>
      </w:r>
      <w:r w:rsidR="00E078B1">
        <w:t>, unless the minimum requirements on the numbers of CORESETs and search space sets in a DL BWP is significantly increased compared to Rel-15 values</w:t>
      </w:r>
      <w:r>
        <w:t>.</w:t>
      </w:r>
      <w:r w:rsidR="004E10DE">
        <w:t xml:space="preserve"> This also necessitates increasing the BD budget, that otherwise, is not </w:t>
      </w:r>
      <w:proofErr w:type="gramStart"/>
      <w:r w:rsidR="004E10DE">
        <w:t>really necessary</w:t>
      </w:r>
      <w:proofErr w:type="gramEnd"/>
      <w:r w:rsidR="004E10DE">
        <w:t xml:space="preserve"> considering Rel-15 values.</w:t>
      </w:r>
    </w:p>
    <w:p w14:paraId="31BF2A12" w14:textId="75D36DFC" w:rsidR="000F709C" w:rsidRDefault="005148C5" w:rsidP="001B3BE7">
      <w:pPr>
        <w:pStyle w:val="ListParagraph"/>
        <w:numPr>
          <w:ilvl w:val="0"/>
          <w:numId w:val="17"/>
        </w:numPr>
        <w:autoSpaceDE/>
        <w:autoSpaceDN/>
        <w:adjustRightInd/>
        <w:snapToGrid/>
        <w:spacing w:after="0"/>
      </w:pPr>
      <w:r>
        <w:rPr>
          <w:b/>
          <w:bCs/>
        </w:rPr>
        <w:t>Highly reliable r</w:t>
      </w:r>
      <w:r w:rsidR="00276C00" w:rsidRPr="00703A59">
        <w:rPr>
          <w:b/>
          <w:bCs/>
        </w:rPr>
        <w:t>ece</w:t>
      </w:r>
      <w:r>
        <w:rPr>
          <w:b/>
          <w:bCs/>
        </w:rPr>
        <w:t>ption of</w:t>
      </w:r>
      <w:r w:rsidR="00276C00" w:rsidRPr="00703A59">
        <w:rPr>
          <w:b/>
          <w:bCs/>
        </w:rPr>
        <w:t xml:space="preserve"> common control messages</w:t>
      </w:r>
      <w:r w:rsidR="00276C00">
        <w:t>: From the design perspectives, the network should be allowed to benefit from the enhanced PDCCH monitoring also for the DCI formats other than the new DCI format f</w:t>
      </w:r>
      <w:r w:rsidR="00131FEA">
        <w:t>or UL/</w:t>
      </w:r>
      <w:r w:rsidR="00276C00">
        <w:t xml:space="preserve">DL dynamic scheduling, e.g., the group common DCI formats. </w:t>
      </w:r>
      <w:r w:rsidR="00D3316A">
        <w:t xml:space="preserve">For example, </w:t>
      </w:r>
      <w:r w:rsidR="00131FEA">
        <w:t>for the cases where t</w:t>
      </w:r>
      <w:r w:rsidR="00D3316A">
        <w:t xml:space="preserve">he UE also needs to receive SFI, </w:t>
      </w:r>
      <w:r w:rsidR="00131FEA">
        <w:t>closed loop power control/</w:t>
      </w:r>
      <w:r w:rsidR="00D3316A">
        <w:t>the group TPC messages, DL preemption for intra-UE, etc., with high reliability, and it is capable of handling enhanced PDCCH monitoring</w:t>
      </w:r>
      <w:r w:rsidR="00E078B1">
        <w:t xml:space="preserve"> (support of larger numbers of non-overlapping CCEs)</w:t>
      </w:r>
      <w:r w:rsidR="00D3316A">
        <w:t xml:space="preserve">. </w:t>
      </w:r>
      <w:r w:rsidR="00276C00">
        <w:t>While the PDCCH candidates monitored in CSS are exempted from dropping even wit</w:t>
      </w:r>
      <w:r w:rsidR="00131FEA">
        <w:t>hout any enhancements</w:t>
      </w:r>
      <w:r w:rsidR="00276C00">
        <w:t xml:space="preserve">, however, </w:t>
      </w:r>
      <w:r w:rsidR="00D3316A">
        <w:t>such</w:t>
      </w:r>
      <w:r w:rsidR="00276C00">
        <w:t xml:space="preserve"> UE should also be able to benefit from the enhanced capabilities for monitoring the group-common DCI formats</w:t>
      </w:r>
      <w:r w:rsidR="00D3316A">
        <w:t xml:space="preserve">, even if it is not </w:t>
      </w:r>
      <w:r w:rsidR="00E078B1">
        <w:t xml:space="preserve">for direct scheduling of </w:t>
      </w:r>
      <w:r w:rsidR="00D3316A">
        <w:t>URLLC traffic</w:t>
      </w:r>
      <w:r w:rsidR="00276C00">
        <w:t xml:space="preserve">. </w:t>
      </w:r>
      <w:r w:rsidR="00D3316A">
        <w:t>Limiting the</w:t>
      </w:r>
      <w:r w:rsidR="00276C00">
        <w:t xml:space="preserve"> monitoring of group common control messages </w:t>
      </w:r>
      <w:r w:rsidR="00D3316A">
        <w:t>to</w:t>
      </w:r>
      <w:r w:rsidR="00276C00">
        <w:t xml:space="preserve"> Rel-15 capability</w:t>
      </w:r>
      <w:r w:rsidR="00D3316A">
        <w:t xml:space="preserve"> </w:t>
      </w:r>
      <w:r w:rsidR="00276C00">
        <w:t xml:space="preserve">is unnecessarily limiting </w:t>
      </w:r>
      <w:r w:rsidR="00131FEA">
        <w:t>for a</w:t>
      </w:r>
      <w:r w:rsidR="00276C00">
        <w:t xml:space="preserve"> UE capable of supporting enhanced PDCCH monitoring.</w:t>
      </w:r>
      <w:r w:rsidR="00131FEA">
        <w:t xml:space="preserve"> With support of Option 1, and categorizing the PDCCH reception under URLLC and eMBB, such limitations will be applied and may negatively impact the systems performance from an operational perspective.</w:t>
      </w:r>
    </w:p>
    <w:p w14:paraId="47AE5C6A" w14:textId="77777777" w:rsidR="000F709C" w:rsidRDefault="000F709C" w:rsidP="001B3BE7">
      <w:pPr>
        <w:ind w:left="720"/>
      </w:pPr>
    </w:p>
    <w:p w14:paraId="49C6F3A8" w14:textId="647E19F1" w:rsidR="000F709C" w:rsidRDefault="000F709C" w:rsidP="001B3BE7">
      <w:r>
        <w:t>To summarize, there are various scheduling constraints that arise due to any of the separation options that are mainly addressed by Option 1 by relying on significantly increased processing demands from the UE (expected to be supported in lieu of CA capabilities).</w:t>
      </w:r>
    </w:p>
    <w:p w14:paraId="5D82F7E3" w14:textId="4FF9139F" w:rsidR="00DB719D" w:rsidRPr="00CF10BA" w:rsidRDefault="00DB719D" w:rsidP="00DB719D">
      <w:pPr>
        <w:pStyle w:val="Heading3"/>
        <w:rPr>
          <w:rFonts w:asciiTheme="minorBidi" w:hAnsiTheme="minorBidi" w:cstheme="minorBidi"/>
        </w:rPr>
      </w:pPr>
      <w:r w:rsidRPr="00CF10BA">
        <w:rPr>
          <w:rFonts w:asciiTheme="minorBidi" w:hAnsiTheme="minorBidi" w:cstheme="minorBidi"/>
        </w:rPr>
        <w:t>Main design aspects with respect to Option 2:</w:t>
      </w:r>
    </w:p>
    <w:p w14:paraId="4803B5D3" w14:textId="60C08F02" w:rsidR="00FA5F0E" w:rsidRDefault="00E70FD2" w:rsidP="0028706B">
      <w:r w:rsidRPr="001149AC">
        <w:t>It is realized that</w:t>
      </w:r>
      <w:r w:rsidR="00D120A7" w:rsidRPr="001149AC">
        <w:t xml:space="preserve"> most of the concerns with respect to the unnecessary limitations imposed by Option 1, are naturally addressed under Option 2</w:t>
      </w:r>
      <w:r w:rsidR="001149AC" w:rsidRPr="001149AC">
        <w:t>, while there is no need to exploit the cross-CC resources for supporting both Rel-15 and Rel-16 requirements</w:t>
      </w:r>
      <w:r w:rsidRPr="001149AC">
        <w:t>. T</w:t>
      </w:r>
      <w:r w:rsidR="00FA5F0E" w:rsidRPr="001149AC">
        <w:t xml:space="preserve">he following characterization </w:t>
      </w:r>
      <w:r w:rsidR="005A52BF" w:rsidRPr="001149AC">
        <w:t xml:space="preserve">can be considered </w:t>
      </w:r>
      <w:r w:rsidR="00FA5F0E" w:rsidRPr="001149AC">
        <w:t xml:space="preserve">to </w:t>
      </w:r>
      <w:r w:rsidR="005A52BF" w:rsidRPr="001149AC">
        <w:t xml:space="preserve">facilitate </w:t>
      </w:r>
      <w:r w:rsidR="0037183D" w:rsidRPr="001149AC">
        <w:t xml:space="preserve">the </w:t>
      </w:r>
      <w:r w:rsidR="00D120A7" w:rsidRPr="002F3C80">
        <w:t>switching between the two requirements in</w:t>
      </w:r>
      <w:r w:rsidR="0037183D" w:rsidRPr="002F3C80">
        <w:t xml:space="preserve"> </w:t>
      </w:r>
      <w:r w:rsidR="005627EE" w:rsidRPr="002F3C80">
        <w:t>O</w:t>
      </w:r>
      <w:r w:rsidR="0037183D" w:rsidRPr="002F3C80">
        <w:t>ption</w:t>
      </w:r>
      <w:r w:rsidR="005627EE" w:rsidRPr="002F3C80">
        <w:t xml:space="preserve"> 2.</w:t>
      </w:r>
      <w:r w:rsidR="005627EE">
        <w:t xml:space="preserve"> </w:t>
      </w:r>
    </w:p>
    <w:p w14:paraId="11BA3833" w14:textId="24A77508" w:rsidR="004946E1" w:rsidRPr="004946E1" w:rsidRDefault="0033621A" w:rsidP="004946E1">
      <w:pPr>
        <w:pStyle w:val="ListParagraph"/>
        <w:numPr>
          <w:ilvl w:val="0"/>
          <w:numId w:val="19"/>
        </w:numPr>
        <w:rPr>
          <w:b/>
          <w:bCs/>
        </w:rPr>
      </w:pPr>
      <w:r w:rsidRPr="004946E1">
        <w:rPr>
          <w:b/>
          <w:bCs/>
        </w:rPr>
        <w:t>S</w:t>
      </w:r>
      <w:r w:rsidR="00424F95" w:rsidRPr="004946E1">
        <w:rPr>
          <w:b/>
          <w:bCs/>
        </w:rPr>
        <w:t xml:space="preserve">witching between </w:t>
      </w:r>
      <w:r w:rsidR="00051C54" w:rsidRPr="004946E1">
        <w:rPr>
          <w:b/>
          <w:bCs/>
        </w:rPr>
        <w:t>the two configuration</w:t>
      </w:r>
      <w:r w:rsidR="00223B20" w:rsidRPr="004946E1">
        <w:rPr>
          <w:b/>
          <w:bCs/>
        </w:rPr>
        <w:t>s</w:t>
      </w:r>
      <w:r w:rsidR="00051C54" w:rsidRPr="004946E1">
        <w:rPr>
          <w:b/>
          <w:bCs/>
        </w:rPr>
        <w:t xml:space="preserve"> in </w:t>
      </w:r>
      <w:r w:rsidR="00D505DA" w:rsidRPr="004946E1">
        <w:rPr>
          <w:b/>
          <w:bCs/>
        </w:rPr>
        <w:t>Option 2:</w:t>
      </w:r>
      <w:r w:rsidR="00051C54" w:rsidRPr="004946E1">
        <w:rPr>
          <w:b/>
          <w:bCs/>
        </w:rPr>
        <w:t xml:space="preserve"> </w:t>
      </w:r>
      <w:r w:rsidR="00576448">
        <w:t>It is realized that s</w:t>
      </w:r>
      <w:r w:rsidR="008744A0">
        <w:t xml:space="preserve">uch reconfiguration </w:t>
      </w:r>
      <w:r w:rsidR="00223B20">
        <w:t xml:space="preserve">(between Rel-15 and Rel-16) </w:t>
      </w:r>
      <w:r w:rsidR="00ED3EF6">
        <w:t>can</w:t>
      </w:r>
      <w:r w:rsidR="008744A0">
        <w:t xml:space="preserve"> have impacts from the operational perspectives</w:t>
      </w:r>
      <w:r w:rsidR="00223B20">
        <w:t xml:space="preserve">. For example, </w:t>
      </w:r>
      <w:r w:rsidR="00576448">
        <w:t xml:space="preserve">based on </w:t>
      </w:r>
      <w:r w:rsidR="00223B20">
        <w:t xml:space="preserve">a given </w:t>
      </w:r>
      <w:r w:rsidR="008744A0">
        <w:t>configur</w:t>
      </w:r>
      <w:r w:rsidR="00576448">
        <w:t>ation</w:t>
      </w:r>
      <w:r w:rsidR="008744A0">
        <w:t>, the UE</w:t>
      </w:r>
      <w:r w:rsidR="00A77766">
        <w:t xml:space="preserve"> </w:t>
      </w:r>
      <w:r w:rsidR="008744A0">
        <w:t xml:space="preserve">and the gNB </w:t>
      </w:r>
      <w:r w:rsidR="00576448">
        <w:t>may benefit from</w:t>
      </w:r>
      <w:r w:rsidR="00A77766">
        <w:t xml:space="preserve"> </w:t>
      </w:r>
      <w:r w:rsidR="00A77766" w:rsidRPr="00243011">
        <w:t xml:space="preserve">certain </w:t>
      </w:r>
      <w:r w:rsidR="00A77766">
        <w:t>SS set configuration</w:t>
      </w:r>
      <w:r w:rsidR="00576448">
        <w:t>s</w:t>
      </w:r>
      <w:r w:rsidR="008744A0">
        <w:t xml:space="preserve"> to address the</w:t>
      </w:r>
      <w:r w:rsidR="008744A0" w:rsidRPr="00243011">
        <w:t xml:space="preserve"> traffic</w:t>
      </w:r>
      <w:r w:rsidR="008744A0">
        <w:t xml:space="preserve"> needs</w:t>
      </w:r>
      <w:r w:rsidR="00576448">
        <w:t>,</w:t>
      </w:r>
      <w:r w:rsidR="00A77766">
        <w:t xml:space="preserve"> blocking, </w:t>
      </w:r>
      <w:r w:rsidR="00576448">
        <w:t xml:space="preserve">and </w:t>
      </w:r>
      <w:r w:rsidR="00A77766" w:rsidRPr="00243011">
        <w:t xml:space="preserve">resource </w:t>
      </w:r>
      <w:r w:rsidR="00A77766">
        <w:t>utilization.</w:t>
      </w:r>
      <w:r w:rsidR="008744A0">
        <w:t xml:space="preserve"> The </w:t>
      </w:r>
      <w:r w:rsidR="00A77766">
        <w:t xml:space="preserve">overbooking </w:t>
      </w:r>
      <w:r w:rsidR="008744A0">
        <w:t xml:space="preserve">and dropping rules </w:t>
      </w:r>
      <w:r w:rsidR="00A77766">
        <w:t>may also apply</w:t>
      </w:r>
      <w:r w:rsidR="00A77766" w:rsidRPr="00243011">
        <w:t xml:space="preserve"> differ</w:t>
      </w:r>
      <w:r w:rsidR="00A77766">
        <w:t>ently</w:t>
      </w:r>
      <w:r w:rsidR="008744A0">
        <w:t>, depending on the configuration</w:t>
      </w:r>
      <w:r w:rsidR="00A77766">
        <w:t>.</w:t>
      </w:r>
      <w:r w:rsidR="004946E1">
        <w:t xml:space="preserve"> </w:t>
      </w:r>
    </w:p>
    <w:p w14:paraId="7BFC9453" w14:textId="47416C67" w:rsidR="004946E1" w:rsidRPr="004946E1" w:rsidRDefault="004946E1" w:rsidP="004946E1">
      <w:pPr>
        <w:pStyle w:val="ListParagraph"/>
        <w:rPr>
          <w:b/>
          <w:bCs/>
        </w:rPr>
      </w:pPr>
      <w:r>
        <w:t xml:space="preserve">By switching between the configurations, the SS </w:t>
      </w:r>
      <w:r w:rsidRPr="0033621A">
        <w:t xml:space="preserve">set configuration </w:t>
      </w:r>
      <w:r>
        <w:t>(i.e., v</w:t>
      </w:r>
      <w:r w:rsidRPr="008B2B0A">
        <w:t xml:space="preserve">ia higher layer IE </w:t>
      </w:r>
      <w:r w:rsidRPr="004946E1">
        <w:rPr>
          <w:i/>
          <w:iCs/>
        </w:rPr>
        <w:t>search-space-config</w:t>
      </w:r>
      <w:r w:rsidRPr="004946E1">
        <w:rPr>
          <w:sz w:val="2"/>
          <w:szCs w:val="2"/>
        </w:rPr>
        <w:t>))</w:t>
      </w:r>
      <w:r>
        <w:t>) may be reconfigured (or some of the parameters under this IE may be reconfigured)</w:t>
      </w:r>
      <w:r w:rsidRPr="00243011">
        <w:t>.</w:t>
      </w:r>
    </w:p>
    <w:p w14:paraId="4AF88FA8" w14:textId="7CC76EC5" w:rsidR="00AC3CA1" w:rsidRDefault="00223B20" w:rsidP="00AC3CA1">
      <w:pPr>
        <w:pStyle w:val="ListParagraph"/>
      </w:pPr>
      <w:r w:rsidRPr="004946E1">
        <w:t>Since the switching/reconfiguration between Rel-15 and Rel-16 configurations is based on RRC signaling, the connection to the UE needs to be maintained throughout the switching.</w:t>
      </w:r>
      <w:r w:rsidR="004946E1" w:rsidRPr="004946E1">
        <w:t xml:space="preserve"> As such, different options may be considered to properly handle the reconfiguration. For example, a parameter can be defined as part of the SS set, to indicate which monitoring behavior the new configurations </w:t>
      </w:r>
      <w:proofErr w:type="gramStart"/>
      <w:r w:rsidR="004946E1" w:rsidRPr="004946E1">
        <w:t>is</w:t>
      </w:r>
      <w:proofErr w:type="gramEnd"/>
      <w:r w:rsidR="004946E1" w:rsidRPr="004946E1">
        <w:t xml:space="preserve"> associated to. In addition, it is also possible to realize a fallback mechanism</w:t>
      </w:r>
      <w:r w:rsidR="004E10DE">
        <w:t>, e.g., for</w:t>
      </w:r>
      <w:r w:rsidR="004946E1" w:rsidRPr="004946E1">
        <w:t xml:space="preserve"> during RRC reconfiguration</w:t>
      </w:r>
      <w:r w:rsidR="004E10DE">
        <w:t>s</w:t>
      </w:r>
      <w:r w:rsidR="004946E1" w:rsidRPr="004946E1">
        <w:t xml:space="preserve">, to ensure availability of some SS set (e.g., </w:t>
      </w:r>
      <w:r w:rsidR="00C802B5" w:rsidRPr="001C6C08">
        <w:rPr>
          <w:iCs/>
        </w:rPr>
        <w:t>one or more search s</w:t>
      </w:r>
      <w:r w:rsidR="00C802B5">
        <w:rPr>
          <w:iCs/>
        </w:rPr>
        <w:t>pace sets of type common such as</w:t>
      </w:r>
      <w:r w:rsidR="00C802B5" w:rsidRPr="001C6C08">
        <w:rPr>
          <w:iCs/>
        </w:rPr>
        <w:t xml:space="preserve"> the search space sets as provided to the UE via</w:t>
      </w:r>
      <w:r w:rsidR="00C802B5">
        <w:rPr>
          <w:i/>
        </w:rPr>
        <w:t xml:space="preserve"> </w:t>
      </w:r>
      <w:proofErr w:type="spellStart"/>
      <w:r w:rsidR="00C802B5" w:rsidRPr="00AF2A5F">
        <w:rPr>
          <w:rFonts w:ascii="TimesNewRomanPS-ItalicMT" w:hAnsi="TimesNewRomanPS-ItalicMT"/>
          <w:i/>
          <w:iCs/>
          <w:color w:val="000000"/>
        </w:rPr>
        <w:t>searchSpaceZero</w:t>
      </w:r>
      <w:proofErr w:type="spellEnd"/>
      <w:r w:rsidR="00C802B5" w:rsidRPr="00AF2A5F">
        <w:rPr>
          <w:rFonts w:ascii="TimesNewRomanPS-ItalicMT" w:hAnsi="TimesNewRomanPS-ItalicMT"/>
          <w:i/>
          <w:iCs/>
          <w:color w:val="000000"/>
        </w:rPr>
        <w:t>, searchSpaceSIB1</w:t>
      </w:r>
      <w:r w:rsidR="00C802B5" w:rsidRPr="00AF2A5F">
        <w:rPr>
          <w:rFonts w:ascii="TimesNewRomanPSMT" w:hAnsi="TimesNewRomanPSMT"/>
          <w:color w:val="000000"/>
        </w:rPr>
        <w:t>,</w:t>
      </w:r>
      <w:r w:rsidR="00C802B5">
        <w:rPr>
          <w:rFonts w:ascii="TimesNewRomanPSMT" w:hAnsi="TimesNewRomanPSMT"/>
          <w:color w:val="000000"/>
        </w:rPr>
        <w:t xml:space="preserve"> </w:t>
      </w:r>
      <w:proofErr w:type="spellStart"/>
      <w:r w:rsidR="00C802B5" w:rsidRPr="00AF2A5F">
        <w:rPr>
          <w:rFonts w:ascii="TimesNewRomanPS-ItalicMT" w:hAnsi="TimesNewRomanPS-ItalicMT"/>
          <w:i/>
          <w:iCs/>
          <w:color w:val="000000"/>
        </w:rPr>
        <w:t>searchSpaceOtherSystemInformation</w:t>
      </w:r>
      <w:proofErr w:type="spellEnd"/>
      <w:r w:rsidR="00C802B5" w:rsidRPr="00AF2A5F">
        <w:rPr>
          <w:rFonts w:ascii="TimesNewRomanPSMT" w:hAnsi="TimesNewRomanPSMT"/>
          <w:color w:val="000000"/>
        </w:rPr>
        <w:t xml:space="preserve">, </w:t>
      </w:r>
      <w:proofErr w:type="spellStart"/>
      <w:r w:rsidR="00C802B5" w:rsidRPr="00AF2A5F">
        <w:rPr>
          <w:rFonts w:ascii="TimesNewRomanPS-ItalicMT" w:hAnsi="TimesNewRomanPS-ItalicMT"/>
          <w:i/>
          <w:iCs/>
          <w:color w:val="000000"/>
        </w:rPr>
        <w:t>pagingSearchSpace</w:t>
      </w:r>
      <w:proofErr w:type="spellEnd"/>
      <w:r w:rsidR="00C802B5" w:rsidRPr="00AF2A5F">
        <w:rPr>
          <w:rFonts w:ascii="TimesNewRomanPSMT" w:hAnsi="TimesNewRomanPSMT"/>
          <w:color w:val="000000"/>
        </w:rPr>
        <w:t>,</w:t>
      </w:r>
      <w:r w:rsidR="00C802B5" w:rsidRPr="00D3157A">
        <w:rPr>
          <w:rFonts w:ascii="TimesNewRomanPSMT" w:hAnsi="TimesNewRomanPSMT"/>
          <w:i/>
          <w:color w:val="000000"/>
        </w:rPr>
        <w:t xml:space="preserve"> and</w:t>
      </w:r>
      <w:r w:rsidR="00C802B5">
        <w:rPr>
          <w:rFonts w:ascii="TimesNewRomanPSMT" w:hAnsi="TimesNewRomanPSMT"/>
          <w:color w:val="000000"/>
        </w:rPr>
        <w:t xml:space="preserve"> </w:t>
      </w:r>
      <w:r w:rsidR="00C802B5" w:rsidRPr="00AF2A5F">
        <w:rPr>
          <w:rFonts w:ascii="TimesNewRomanPS-ItalicMT" w:hAnsi="TimesNewRomanPS-ItalicMT"/>
          <w:i/>
          <w:iCs/>
          <w:color w:val="000000"/>
        </w:rPr>
        <w:t>ra-</w:t>
      </w:r>
      <w:proofErr w:type="spellStart"/>
      <w:r w:rsidR="00C802B5" w:rsidRPr="00AF2A5F">
        <w:rPr>
          <w:rFonts w:ascii="TimesNewRomanPS-ItalicMT" w:hAnsi="TimesNewRomanPS-ItalicMT"/>
          <w:i/>
          <w:iCs/>
          <w:color w:val="000000"/>
        </w:rPr>
        <w:t>SearchSpace</w:t>
      </w:r>
      <w:proofErr w:type="spellEnd"/>
      <w:r w:rsidR="004946E1" w:rsidRPr="004946E1">
        <w:t>), and maintaining the access to the UE.</w:t>
      </w:r>
      <w:r w:rsidR="004946E1">
        <w:t xml:space="preserve"> </w:t>
      </w:r>
    </w:p>
    <w:p w14:paraId="5D41D425" w14:textId="09178C5B" w:rsidR="00B336BD" w:rsidRDefault="00D3069B" w:rsidP="00CC44E1">
      <w:pPr>
        <w:pStyle w:val="ListParagraph"/>
        <w:numPr>
          <w:ilvl w:val="0"/>
          <w:numId w:val="19"/>
        </w:numPr>
        <w:autoSpaceDE/>
        <w:autoSpaceDN/>
        <w:adjustRightInd/>
        <w:snapToGrid/>
        <w:spacing w:after="0"/>
      </w:pPr>
      <w:r w:rsidRPr="00697E15">
        <w:rPr>
          <w:b/>
          <w:bCs/>
        </w:rPr>
        <w:t>Overbooking and dropping aspects:</w:t>
      </w:r>
      <w:r>
        <w:t xml:space="preserve"> </w:t>
      </w:r>
      <w:r w:rsidR="00587595">
        <w:t>When</w:t>
      </w:r>
      <w:r w:rsidR="00587595" w:rsidRPr="00115154">
        <w:t xml:space="preserve"> the </w:t>
      </w:r>
      <w:r w:rsidR="00587595">
        <w:t xml:space="preserve">monitoring </w:t>
      </w:r>
      <w:r w:rsidR="00587595" w:rsidRPr="00115154">
        <w:t xml:space="preserve">constraints are defined </w:t>
      </w:r>
      <w:r w:rsidR="00587595">
        <w:t>in terms of</w:t>
      </w:r>
      <w:r w:rsidR="00587595" w:rsidRPr="00115154">
        <w:t xml:space="preserve"> </w:t>
      </w:r>
      <w:r w:rsidR="00587595">
        <w:t xml:space="preserve">span </w:t>
      </w:r>
      <w:r w:rsidR="00587595" w:rsidRPr="00115154">
        <w:t xml:space="preserve">duration, the </w:t>
      </w:r>
      <w:r w:rsidR="00587595">
        <w:t xml:space="preserve">overbooking and </w:t>
      </w:r>
      <w:r w:rsidR="00587595" w:rsidRPr="00115154">
        <w:t xml:space="preserve">dropping rules </w:t>
      </w:r>
      <w:r w:rsidR="00587595">
        <w:t>are</w:t>
      </w:r>
      <w:r w:rsidR="00587595" w:rsidRPr="00115154">
        <w:t xml:space="preserve"> </w:t>
      </w:r>
      <w:r w:rsidR="00587595">
        <w:t xml:space="preserve">also </w:t>
      </w:r>
      <w:r w:rsidR="00587595" w:rsidRPr="00115154">
        <w:t>impacted.</w:t>
      </w:r>
      <w:r w:rsidR="00587595">
        <w:t xml:space="preserve"> While </w:t>
      </w:r>
      <w:r w:rsidR="006F75EB">
        <w:t xml:space="preserve">it may be possible to consider </w:t>
      </w:r>
      <w:r w:rsidR="006F75EB" w:rsidRPr="000F79CA">
        <w:t>similar</w:t>
      </w:r>
      <w:r w:rsidR="006F75EB">
        <w:t xml:space="preserve"> principles as for</w:t>
      </w:r>
      <w:r w:rsidR="006F75EB" w:rsidRPr="000F79CA">
        <w:t xml:space="preserve"> cell schedul</w:t>
      </w:r>
      <w:r w:rsidR="006F75EB">
        <w:t>ing with different numerologies as</w:t>
      </w:r>
      <w:r w:rsidR="00587595">
        <w:t xml:space="preserve"> </w:t>
      </w:r>
      <w:r w:rsidR="00B336BD">
        <w:t xml:space="preserve">in </w:t>
      </w:r>
      <w:r w:rsidR="00587595">
        <w:t>Rel-15</w:t>
      </w:r>
      <w:r w:rsidR="00317D23">
        <w:t>,</w:t>
      </w:r>
      <w:r w:rsidR="006F75EB">
        <w:t xml:space="preserve"> e.g., not allowing </w:t>
      </w:r>
      <w:r w:rsidR="00587595">
        <w:t>overlooking on the SCell</w:t>
      </w:r>
      <w:r w:rsidR="006F75EB">
        <w:t>,</w:t>
      </w:r>
      <w:r w:rsidR="00317D23">
        <w:t xml:space="preserve"> etc.,</w:t>
      </w:r>
      <w:r w:rsidR="00587595">
        <w:t xml:space="preserve"> </w:t>
      </w:r>
      <w:r w:rsidR="00587595" w:rsidRPr="00766CDB">
        <w:t xml:space="preserve">it may not </w:t>
      </w:r>
      <w:r w:rsidR="00587595">
        <w:t xml:space="preserve">be </w:t>
      </w:r>
      <w:r w:rsidR="006F75EB">
        <w:t>optimal</w:t>
      </w:r>
      <w:r w:rsidR="00587595">
        <w:t xml:space="preserve"> </w:t>
      </w:r>
      <w:r w:rsidR="00587595" w:rsidRPr="00766CDB">
        <w:t xml:space="preserve">to </w:t>
      </w:r>
      <w:r w:rsidR="00587595">
        <w:t>follow the same dropping rules as in Rel-15</w:t>
      </w:r>
      <w:r w:rsidR="00317D23">
        <w:t xml:space="preserve"> for enhanced monitoring capabilities</w:t>
      </w:r>
      <w:r w:rsidR="006F75EB">
        <w:t>. For example</w:t>
      </w:r>
      <w:r w:rsidR="00587595">
        <w:t xml:space="preserve">, </w:t>
      </w:r>
      <w:r w:rsidR="00587595" w:rsidRPr="00766CDB">
        <w:t>drop</w:t>
      </w:r>
      <w:r w:rsidR="00587595">
        <w:t>ping</w:t>
      </w:r>
      <w:r w:rsidR="00587595" w:rsidRPr="00766CDB">
        <w:t xml:space="preserve"> the entire SS set</w:t>
      </w:r>
      <w:r w:rsidR="00587595">
        <w:t xml:space="preserve"> in a slot</w:t>
      </w:r>
      <w:r w:rsidR="00587595" w:rsidRPr="00766CDB">
        <w:t xml:space="preserve"> especially if </w:t>
      </w:r>
      <w:r w:rsidR="00587595">
        <w:t>the set</w:t>
      </w:r>
      <w:r w:rsidR="00587595" w:rsidRPr="00766CDB">
        <w:t xml:space="preserve"> has multiple monitoring occasions</w:t>
      </w:r>
      <w:r w:rsidR="00B336BD">
        <w:t>,</w:t>
      </w:r>
      <w:r w:rsidR="006F75EB">
        <w:t xml:space="preserve"> may not be desired</w:t>
      </w:r>
      <w:r w:rsidR="00587595" w:rsidRPr="00766CDB">
        <w:t xml:space="preserve">. </w:t>
      </w:r>
      <w:r w:rsidR="006F75EB">
        <w:t>On the other hand</w:t>
      </w:r>
      <w:r w:rsidR="00587595">
        <w:t>, s</w:t>
      </w:r>
      <w:r w:rsidR="00587595" w:rsidRPr="00766CDB">
        <w:t xml:space="preserve">ince the </w:t>
      </w:r>
      <w:r w:rsidR="00587595">
        <w:t xml:space="preserve">CCE </w:t>
      </w:r>
      <w:r w:rsidR="00587595" w:rsidRPr="00766CDB">
        <w:t xml:space="preserve">counting is </w:t>
      </w:r>
      <w:r w:rsidR="00587595">
        <w:t xml:space="preserve">performed </w:t>
      </w:r>
      <w:r w:rsidR="00587595" w:rsidRPr="00766CDB">
        <w:t xml:space="preserve">on a span basis, </w:t>
      </w:r>
      <w:r w:rsidR="006F75EB">
        <w:t xml:space="preserve">it may also be possible to define </w:t>
      </w:r>
      <w:r w:rsidR="00587595" w:rsidRPr="00766CDB">
        <w:t>the dropping</w:t>
      </w:r>
      <w:r w:rsidR="00587595">
        <w:t xml:space="preserve"> rule</w:t>
      </w:r>
      <w:r w:rsidR="006F75EB">
        <w:t>s</w:t>
      </w:r>
      <w:r w:rsidR="00587595" w:rsidRPr="00766CDB">
        <w:t xml:space="preserve"> on a span basis</w:t>
      </w:r>
      <w:r w:rsidR="00587595">
        <w:t xml:space="preserve">. </w:t>
      </w:r>
      <w:r w:rsidR="00B336BD">
        <w:t xml:space="preserve"> For example, the updated rule may consider </w:t>
      </w:r>
      <w:r w:rsidR="00CD4E4C">
        <w:t>dropping</w:t>
      </w:r>
      <w:r w:rsidR="00B336BD">
        <w:t xml:space="preserve"> th</w:t>
      </w:r>
      <w:r w:rsidR="00B336BD" w:rsidRPr="00766CDB">
        <w:t xml:space="preserve">e candidates </w:t>
      </w:r>
      <w:r w:rsidR="00B336BD">
        <w:t>which</w:t>
      </w:r>
      <w:r w:rsidR="00B336BD" w:rsidRPr="00766CDB">
        <w:t xml:space="preserve"> fall within the span for a SS set</w:t>
      </w:r>
      <w:r w:rsidR="00CD4E4C">
        <w:t>,</w:t>
      </w:r>
      <w:r w:rsidR="00B336BD">
        <w:t xml:space="preserve"> </w:t>
      </w:r>
      <w:r w:rsidR="00B336BD" w:rsidRPr="00766CDB">
        <w:t xml:space="preserve">instead of </w:t>
      </w:r>
      <w:r w:rsidR="00CD4E4C">
        <w:t xml:space="preserve">dropping </w:t>
      </w:r>
      <w:r w:rsidR="00B336BD" w:rsidRPr="00766CDB">
        <w:t>the entire SS set.</w:t>
      </w:r>
      <w:r w:rsidR="00B336BD">
        <w:t xml:space="preserve"> As such, if there is</w:t>
      </w:r>
      <w:r w:rsidR="00B336BD" w:rsidRPr="00766CDB">
        <w:t xml:space="preserve"> another set of candidates in another later occurring span, those may </w:t>
      </w:r>
      <w:r w:rsidR="00B336BD">
        <w:t xml:space="preserve">or may not </w:t>
      </w:r>
      <w:r w:rsidR="00B336BD" w:rsidRPr="00766CDB">
        <w:t>still be moni</w:t>
      </w:r>
      <w:r w:rsidR="00B336BD">
        <w:t xml:space="preserve">tored depending on what else should be monitored </w:t>
      </w:r>
      <w:r w:rsidR="00B336BD" w:rsidRPr="00766CDB">
        <w:t>in the subsequent span.</w:t>
      </w:r>
      <w:r w:rsidR="00B336BD">
        <w:t xml:space="preserve"> </w:t>
      </w:r>
    </w:p>
    <w:p w14:paraId="24182085" w14:textId="6AD7FBEA" w:rsidR="00587595" w:rsidRDefault="00123A5C" w:rsidP="00B336BD">
      <w:pPr>
        <w:pStyle w:val="ListParagraph"/>
      </w:pPr>
      <w:r>
        <w:t xml:space="preserve">Different aspects with respect to </w:t>
      </w:r>
      <w:r w:rsidRPr="000F79CA">
        <w:t xml:space="preserve">the </w:t>
      </w:r>
      <w:r>
        <w:t>CA configurations should also be identified</w:t>
      </w:r>
      <w:r w:rsidR="00B336BD">
        <w:t xml:space="preserve"> considering per-span definitions</w:t>
      </w:r>
      <w:r>
        <w:t>, e.g., whether</w:t>
      </w:r>
      <w:r w:rsidRPr="000F79CA">
        <w:t xml:space="preserve"> </w:t>
      </w:r>
      <w:r>
        <w:t>the characterization</w:t>
      </w:r>
      <w:r w:rsidRPr="000F79CA">
        <w:t xml:space="preserve"> </w:t>
      </w:r>
      <w:r>
        <w:t xml:space="preserve">is </w:t>
      </w:r>
      <w:r w:rsidRPr="000F79CA">
        <w:t>on a per serving-cell basis</w:t>
      </w:r>
      <w:r>
        <w:t>, etc.</w:t>
      </w:r>
      <w:r w:rsidR="00B336BD">
        <w:t xml:space="preserve"> Accordingly, proper scaling should be also </w:t>
      </w:r>
      <w:proofErr w:type="gramStart"/>
      <w:r w:rsidR="00B336BD">
        <w:t>taken into account</w:t>
      </w:r>
      <w:proofErr w:type="gramEnd"/>
      <w:r w:rsidR="00B336BD">
        <w:t xml:space="preserve"> in addition to the updated dropping rules</w:t>
      </w:r>
      <w:r w:rsidR="00317D23">
        <w:t>, as will be discussed next.</w:t>
      </w:r>
    </w:p>
    <w:p w14:paraId="4CA46096" w14:textId="40B771C8" w:rsidR="00587595" w:rsidRDefault="00587595" w:rsidP="000B799F">
      <w:pPr>
        <w:pStyle w:val="ListParagraph"/>
      </w:pPr>
      <w:r>
        <w:t>In order to determine the monitoring constraints for handling the overbooking with enhanced requirements, one important consideration is translating the span-level requirements to slot-level constraints. Consequently, the capabilities can be distributed proportional to the number of cells for a given sub carrier spacing (</w:t>
      </w:r>
      <w:proofErr w:type="gramStart"/>
      <w:r>
        <w:t>similar to</w:t>
      </w:r>
      <w:proofErr w:type="gramEnd"/>
      <w:r>
        <w:t xml:space="preserve"> Rel-15). The maximum requirements on the number of BDs/CCEs on a slot basis are also determined based on the minimum value between the original slot-level requirements and the translated per-slot values (computed based on the per-span limits). It is noted that the requirements per span should also be met in addition to the updated slot-level constraints. As such, for a given span configuration in a scheduling cell, </w:t>
      </w:r>
      <w:r w:rsidRPr="00EA296F">
        <w:t>the slot</w:t>
      </w:r>
      <w:r>
        <w:t xml:space="preserve">-level constraints needs to be translated again by </w:t>
      </w:r>
      <w:r w:rsidRPr="00EA296F">
        <w:t>divid</w:t>
      </w:r>
      <w:r>
        <w:t>ing</w:t>
      </w:r>
      <w:r w:rsidRPr="00EA296F">
        <w:t xml:space="preserve"> by the number of </w:t>
      </w:r>
      <w:r>
        <w:t>the spans within slot</w:t>
      </w:r>
      <w:r w:rsidRPr="00EA296F">
        <w:t>, to</w:t>
      </w:r>
      <w:r>
        <w:t xml:space="preserve"> obtain the </w:t>
      </w:r>
      <w:r>
        <w:lastRenderedPageBreak/>
        <w:t>equivalent</w:t>
      </w:r>
      <w:r w:rsidRPr="00EA296F">
        <w:t xml:space="preserve"> </w:t>
      </w:r>
      <w:r>
        <w:t>span-level limits (which should be further confined to achieve the single-</w:t>
      </w:r>
      <w:r w:rsidRPr="00EA296F">
        <w:t>cell</w:t>
      </w:r>
      <w:r w:rsidR="000B799F">
        <w:t xml:space="preserve">, </w:t>
      </w:r>
      <w:r>
        <w:t>i.e., non-CA mode of operation</w:t>
      </w:r>
      <w:r w:rsidR="000B799F">
        <w:t xml:space="preserve">, </w:t>
      </w:r>
      <w:r w:rsidRPr="00EA296F">
        <w:t>span</w:t>
      </w:r>
      <w:r>
        <w:t xml:space="preserve">-level constraints). </w:t>
      </w:r>
    </w:p>
    <w:p w14:paraId="5D1C369B" w14:textId="171900B5" w:rsidR="00123A5C" w:rsidRDefault="00587595" w:rsidP="00123A5C">
      <w:pPr>
        <w:pStyle w:val="ListParagraph"/>
        <w:autoSpaceDE/>
        <w:autoSpaceDN/>
        <w:adjustRightInd/>
        <w:snapToGrid/>
        <w:spacing w:after="0"/>
      </w:pPr>
      <w:r>
        <w:t>Accordingly (and regardless of whether the dropping rules are defined at the span level or SS set level), we need to properly accommodate the cases where different span configurations apply to different scheduling cells, or different scheduling cells may be configured with span-level or slot-level requirements</w:t>
      </w:r>
      <w:r w:rsidR="000B799F">
        <w:t xml:space="preserve">. For example, </w:t>
      </w:r>
      <w:r w:rsidR="00123A5C" w:rsidRPr="006D4EB9">
        <w:t xml:space="preserve">the </w:t>
      </w:r>
      <w:r w:rsidR="00123A5C">
        <w:t>span-level limits</w:t>
      </w:r>
      <w:r w:rsidR="00123A5C" w:rsidRPr="006D4EB9">
        <w:t xml:space="preserve"> </w:t>
      </w:r>
      <w:r w:rsidR="000B799F">
        <w:t xml:space="preserve">may apply </w:t>
      </w:r>
      <w:r w:rsidR="00123A5C" w:rsidRPr="006D4EB9">
        <w:t xml:space="preserve">in one </w:t>
      </w:r>
      <w:r w:rsidR="00123A5C">
        <w:t>cell</w:t>
      </w:r>
      <w:r w:rsidR="00123A5C" w:rsidRPr="006D4EB9">
        <w:t xml:space="preserve"> and Rel-15</w:t>
      </w:r>
      <w:r w:rsidR="00123A5C">
        <w:t xml:space="preserve"> per-slot</w:t>
      </w:r>
      <w:r w:rsidR="00123A5C" w:rsidRPr="006D4EB9">
        <w:t xml:space="preserve"> </w:t>
      </w:r>
      <w:r w:rsidR="00123A5C">
        <w:t>limits</w:t>
      </w:r>
      <w:r w:rsidR="00123A5C" w:rsidRPr="006D4EB9">
        <w:t xml:space="preserve"> </w:t>
      </w:r>
      <w:r w:rsidR="000B799F">
        <w:t>may apply in</w:t>
      </w:r>
      <w:r w:rsidR="00123A5C" w:rsidRPr="006D4EB9">
        <w:t xml:space="preserve"> another cell</w:t>
      </w:r>
      <w:r w:rsidR="00123A5C">
        <w:t xml:space="preserve">, </w:t>
      </w:r>
      <w:proofErr w:type="gramStart"/>
      <w:r w:rsidR="00123A5C">
        <w:t>as long as</w:t>
      </w:r>
      <w:proofErr w:type="gramEnd"/>
      <w:r w:rsidR="00123A5C">
        <w:t xml:space="preserve"> the overall per-slot limits are not exceeded</w:t>
      </w:r>
      <w:r>
        <w:t>. As such, translation of all the requirements to slot-level limits is necessary in order to enable the comparison and determin</w:t>
      </w:r>
      <w:r w:rsidR="00123A5C">
        <w:t>ation of</w:t>
      </w:r>
      <w:r>
        <w:t xml:space="preserve"> the overall </w:t>
      </w:r>
      <w:r w:rsidR="00123A5C">
        <w:t>dimensionality</w:t>
      </w:r>
      <w:r>
        <w:t xml:space="preserve">. </w:t>
      </w:r>
    </w:p>
    <w:p w14:paraId="5BEBA09B" w14:textId="5563CE0C" w:rsidR="00133741" w:rsidRDefault="00133741" w:rsidP="00133741">
      <w:pPr>
        <w:rPr>
          <w:b/>
        </w:rPr>
      </w:pPr>
      <w:r>
        <w:rPr>
          <w:b/>
        </w:rPr>
        <w:t>Proposal</w:t>
      </w:r>
      <w:r w:rsidRPr="00266496">
        <w:rPr>
          <w:b/>
        </w:rPr>
        <w:t xml:space="preserve"> </w:t>
      </w:r>
      <w:r w:rsidR="00697E15">
        <w:rPr>
          <w:b/>
        </w:rPr>
        <w:t>3</w:t>
      </w:r>
    </w:p>
    <w:p w14:paraId="365ED6ED" w14:textId="0E4CFD96" w:rsidR="00133741" w:rsidRDefault="00133741">
      <w:pPr>
        <w:pStyle w:val="3GPPNormalText"/>
        <w:numPr>
          <w:ilvl w:val="0"/>
          <w:numId w:val="4"/>
        </w:numPr>
        <w:rPr>
          <w:i/>
          <w:sz w:val="22"/>
          <w:szCs w:val="22"/>
        </w:rPr>
      </w:pPr>
      <w:r w:rsidRPr="008D070C">
        <w:rPr>
          <w:i/>
          <w:sz w:val="22"/>
          <w:szCs w:val="22"/>
        </w:rPr>
        <w:t xml:space="preserve">By switching between the configurations, the SS set configuration (i.e., via higher layer IE search-space-config), or some of the parameters under this IE </w:t>
      </w:r>
      <w:r w:rsidR="006F00A8">
        <w:rPr>
          <w:i/>
          <w:sz w:val="22"/>
          <w:szCs w:val="22"/>
        </w:rPr>
        <w:t>is</w:t>
      </w:r>
      <w:r w:rsidRPr="008D070C">
        <w:rPr>
          <w:i/>
          <w:sz w:val="22"/>
          <w:szCs w:val="22"/>
        </w:rPr>
        <w:t xml:space="preserve"> reconfigured.</w:t>
      </w:r>
    </w:p>
    <w:p w14:paraId="2E712A2F" w14:textId="6713D725" w:rsidR="00133741" w:rsidRDefault="00133741" w:rsidP="008D070C">
      <w:pPr>
        <w:pStyle w:val="3GPPNormalText"/>
        <w:numPr>
          <w:ilvl w:val="1"/>
          <w:numId w:val="4"/>
        </w:numPr>
        <w:rPr>
          <w:i/>
          <w:sz w:val="22"/>
          <w:szCs w:val="22"/>
        </w:rPr>
      </w:pPr>
      <w:r>
        <w:rPr>
          <w:i/>
          <w:sz w:val="22"/>
          <w:szCs w:val="22"/>
        </w:rPr>
        <w:t>Some</w:t>
      </w:r>
      <w:r w:rsidRPr="008D070C">
        <w:rPr>
          <w:i/>
          <w:sz w:val="22"/>
          <w:szCs w:val="22"/>
        </w:rPr>
        <w:t xml:space="preserve"> parameter</w:t>
      </w:r>
      <w:r>
        <w:rPr>
          <w:i/>
          <w:sz w:val="22"/>
          <w:szCs w:val="22"/>
        </w:rPr>
        <w:t>(s)</w:t>
      </w:r>
      <w:r w:rsidRPr="008D070C">
        <w:rPr>
          <w:i/>
          <w:sz w:val="22"/>
          <w:szCs w:val="22"/>
        </w:rPr>
        <w:t xml:space="preserve"> </w:t>
      </w:r>
      <w:r>
        <w:rPr>
          <w:i/>
          <w:sz w:val="22"/>
          <w:szCs w:val="22"/>
        </w:rPr>
        <w:t>are</w:t>
      </w:r>
      <w:r w:rsidRPr="008D070C">
        <w:rPr>
          <w:i/>
          <w:sz w:val="22"/>
          <w:szCs w:val="22"/>
        </w:rPr>
        <w:t xml:space="preserve"> defined as part of the SS set, to indicate which monitoring behavior </w:t>
      </w:r>
      <w:r>
        <w:rPr>
          <w:i/>
          <w:sz w:val="22"/>
          <w:szCs w:val="22"/>
        </w:rPr>
        <w:t xml:space="preserve">(e.g., Rel-15 vs Rel-16) </w:t>
      </w:r>
      <w:r w:rsidRPr="008D070C">
        <w:rPr>
          <w:i/>
          <w:sz w:val="22"/>
          <w:szCs w:val="22"/>
        </w:rPr>
        <w:t xml:space="preserve">the new configurations is associated to. </w:t>
      </w:r>
    </w:p>
    <w:p w14:paraId="758AD9C3" w14:textId="143B08EA" w:rsidR="00133741" w:rsidRPr="008D070C" w:rsidRDefault="00133741" w:rsidP="008D070C">
      <w:pPr>
        <w:pStyle w:val="3GPPNormalText"/>
        <w:numPr>
          <w:ilvl w:val="1"/>
          <w:numId w:val="4"/>
        </w:numPr>
        <w:rPr>
          <w:i/>
          <w:sz w:val="22"/>
          <w:szCs w:val="22"/>
        </w:rPr>
      </w:pPr>
      <w:r>
        <w:rPr>
          <w:i/>
          <w:sz w:val="22"/>
          <w:szCs w:val="22"/>
        </w:rPr>
        <w:t>A</w:t>
      </w:r>
      <w:r w:rsidRPr="008D070C">
        <w:rPr>
          <w:i/>
          <w:sz w:val="22"/>
          <w:szCs w:val="22"/>
        </w:rPr>
        <w:t xml:space="preserve"> fallback mechanism </w:t>
      </w:r>
      <w:r>
        <w:rPr>
          <w:i/>
          <w:sz w:val="22"/>
          <w:szCs w:val="22"/>
        </w:rPr>
        <w:t xml:space="preserve">is realized </w:t>
      </w:r>
      <w:r w:rsidRPr="008D070C">
        <w:rPr>
          <w:i/>
          <w:sz w:val="22"/>
          <w:szCs w:val="22"/>
        </w:rPr>
        <w:t xml:space="preserve">during the RRC reconfiguration, to ensure availability of some SS set (e.g., one or more search space sets of type common such as the search space sets as provided to the UE via </w:t>
      </w:r>
      <w:proofErr w:type="spellStart"/>
      <w:r w:rsidRPr="008D070C">
        <w:rPr>
          <w:i/>
          <w:sz w:val="22"/>
          <w:szCs w:val="22"/>
        </w:rPr>
        <w:t>searchSpaceZero</w:t>
      </w:r>
      <w:proofErr w:type="spellEnd"/>
      <w:r w:rsidRPr="008D070C">
        <w:rPr>
          <w:i/>
          <w:sz w:val="22"/>
          <w:szCs w:val="22"/>
        </w:rPr>
        <w:t xml:space="preserve">, searchSpaceSIB1, </w:t>
      </w:r>
      <w:proofErr w:type="spellStart"/>
      <w:r w:rsidRPr="008D070C">
        <w:rPr>
          <w:i/>
          <w:sz w:val="22"/>
          <w:szCs w:val="22"/>
        </w:rPr>
        <w:t>searchSpaceOtherSystemInformation</w:t>
      </w:r>
      <w:proofErr w:type="spellEnd"/>
      <w:r w:rsidRPr="008D070C">
        <w:rPr>
          <w:i/>
          <w:sz w:val="22"/>
          <w:szCs w:val="22"/>
        </w:rPr>
        <w:t xml:space="preserve">, </w:t>
      </w:r>
      <w:proofErr w:type="spellStart"/>
      <w:r w:rsidRPr="008D070C">
        <w:rPr>
          <w:i/>
          <w:sz w:val="22"/>
          <w:szCs w:val="22"/>
        </w:rPr>
        <w:t>pagingSearchSpace</w:t>
      </w:r>
      <w:proofErr w:type="spellEnd"/>
      <w:r w:rsidRPr="008D070C">
        <w:rPr>
          <w:i/>
          <w:sz w:val="22"/>
          <w:szCs w:val="22"/>
        </w:rPr>
        <w:t>, and ra-</w:t>
      </w:r>
      <w:proofErr w:type="spellStart"/>
      <w:r w:rsidRPr="008D070C">
        <w:rPr>
          <w:i/>
          <w:sz w:val="22"/>
          <w:szCs w:val="22"/>
        </w:rPr>
        <w:t>SearchSpace</w:t>
      </w:r>
      <w:proofErr w:type="spellEnd"/>
      <w:r w:rsidRPr="008D070C">
        <w:rPr>
          <w:i/>
          <w:sz w:val="22"/>
          <w:szCs w:val="22"/>
        </w:rPr>
        <w:t xml:space="preserve">), and maintaining the access to the UE. </w:t>
      </w:r>
    </w:p>
    <w:p w14:paraId="7AB982C0" w14:textId="07528FA7" w:rsidR="003A062C" w:rsidRDefault="003A062C" w:rsidP="003A062C">
      <w:pPr>
        <w:rPr>
          <w:b/>
        </w:rPr>
      </w:pPr>
      <w:r>
        <w:rPr>
          <w:b/>
        </w:rPr>
        <w:t>Proposal</w:t>
      </w:r>
      <w:r w:rsidRPr="00266496">
        <w:rPr>
          <w:b/>
        </w:rPr>
        <w:t xml:space="preserve"> </w:t>
      </w:r>
      <w:r w:rsidR="00697E15">
        <w:rPr>
          <w:b/>
        </w:rPr>
        <w:t>4</w:t>
      </w:r>
    </w:p>
    <w:p w14:paraId="2F3E7A58" w14:textId="73521940" w:rsidR="00E42BC4" w:rsidRPr="004527B8" w:rsidRDefault="00A44334" w:rsidP="008D070C">
      <w:pPr>
        <w:pStyle w:val="3GPPNormalText"/>
        <w:numPr>
          <w:ilvl w:val="0"/>
          <w:numId w:val="4"/>
        </w:numPr>
        <w:rPr>
          <w:i/>
          <w:sz w:val="22"/>
          <w:szCs w:val="22"/>
        </w:rPr>
      </w:pPr>
      <w:r w:rsidRPr="004527B8">
        <w:rPr>
          <w:i/>
          <w:sz w:val="22"/>
          <w:szCs w:val="22"/>
        </w:rPr>
        <w:t xml:space="preserve">In order to determine the monitoring constraints for handling overbooking with enhanced requirements, </w:t>
      </w:r>
      <w:r w:rsidR="00E42BC4" w:rsidRPr="004527B8">
        <w:rPr>
          <w:i/>
          <w:sz w:val="22"/>
          <w:szCs w:val="22"/>
        </w:rPr>
        <w:t>the following design principles are followed:</w:t>
      </w:r>
    </w:p>
    <w:p w14:paraId="5B20E900" w14:textId="05B94316" w:rsidR="00E42BC4" w:rsidRDefault="00E42BC4" w:rsidP="008D070C">
      <w:pPr>
        <w:pStyle w:val="3GPPNormalText"/>
        <w:numPr>
          <w:ilvl w:val="1"/>
          <w:numId w:val="4"/>
        </w:numPr>
        <w:rPr>
          <w:i/>
          <w:sz w:val="22"/>
          <w:szCs w:val="22"/>
        </w:rPr>
      </w:pPr>
      <w:r>
        <w:rPr>
          <w:i/>
          <w:sz w:val="22"/>
          <w:szCs w:val="22"/>
        </w:rPr>
        <w:t>S</w:t>
      </w:r>
      <w:r w:rsidR="00A44334" w:rsidRPr="008D070C">
        <w:rPr>
          <w:i/>
          <w:sz w:val="22"/>
          <w:szCs w:val="22"/>
        </w:rPr>
        <w:t xml:space="preserve">pan-level requirements </w:t>
      </w:r>
      <w:r w:rsidRPr="008D070C">
        <w:rPr>
          <w:i/>
          <w:sz w:val="22"/>
          <w:szCs w:val="22"/>
        </w:rPr>
        <w:t xml:space="preserve">are translated </w:t>
      </w:r>
      <w:r w:rsidR="00A44334" w:rsidRPr="008D070C">
        <w:rPr>
          <w:i/>
          <w:sz w:val="22"/>
          <w:szCs w:val="22"/>
        </w:rPr>
        <w:t xml:space="preserve">to slot-level constraints. </w:t>
      </w:r>
    </w:p>
    <w:p w14:paraId="2180C62F" w14:textId="1033DC99" w:rsidR="00E42BC4" w:rsidRDefault="00E42BC4" w:rsidP="008D070C">
      <w:pPr>
        <w:pStyle w:val="3GPPNormalText"/>
        <w:numPr>
          <w:ilvl w:val="1"/>
          <w:numId w:val="4"/>
        </w:numPr>
        <w:rPr>
          <w:i/>
          <w:sz w:val="22"/>
          <w:szCs w:val="22"/>
        </w:rPr>
      </w:pPr>
      <w:r w:rsidRPr="008D070C">
        <w:rPr>
          <w:i/>
          <w:sz w:val="22"/>
          <w:szCs w:val="22"/>
        </w:rPr>
        <w:t>T</w:t>
      </w:r>
      <w:r w:rsidR="00A44334" w:rsidRPr="008D070C">
        <w:rPr>
          <w:i/>
          <w:sz w:val="22"/>
          <w:szCs w:val="22"/>
        </w:rPr>
        <w:t xml:space="preserve">he </w:t>
      </w:r>
      <w:r>
        <w:rPr>
          <w:i/>
          <w:sz w:val="22"/>
          <w:szCs w:val="22"/>
        </w:rPr>
        <w:t xml:space="preserve">slot-level </w:t>
      </w:r>
      <w:r w:rsidR="00A44334" w:rsidRPr="004527B8">
        <w:rPr>
          <w:i/>
          <w:sz w:val="22"/>
          <w:szCs w:val="22"/>
        </w:rPr>
        <w:t xml:space="preserve">capabilities </w:t>
      </w:r>
      <w:r w:rsidRPr="004527B8">
        <w:rPr>
          <w:i/>
          <w:sz w:val="22"/>
          <w:szCs w:val="22"/>
        </w:rPr>
        <w:t>are</w:t>
      </w:r>
      <w:r w:rsidR="00A44334" w:rsidRPr="004527B8">
        <w:rPr>
          <w:i/>
          <w:sz w:val="22"/>
          <w:szCs w:val="22"/>
        </w:rPr>
        <w:t xml:space="preserve"> distributed proportional to the number of cells for a given sub carrier spacing (</w:t>
      </w:r>
      <w:proofErr w:type="gramStart"/>
      <w:r w:rsidR="00A44334" w:rsidRPr="004527B8">
        <w:rPr>
          <w:i/>
          <w:sz w:val="22"/>
          <w:szCs w:val="22"/>
        </w:rPr>
        <w:t>similar to</w:t>
      </w:r>
      <w:proofErr w:type="gramEnd"/>
      <w:r w:rsidR="00A44334" w:rsidRPr="004527B8">
        <w:rPr>
          <w:i/>
          <w:sz w:val="22"/>
          <w:szCs w:val="22"/>
        </w:rPr>
        <w:t xml:space="preserve"> Rel-15). </w:t>
      </w:r>
    </w:p>
    <w:p w14:paraId="0C7F0036" w14:textId="45581CA3" w:rsidR="00E42BC4" w:rsidRPr="008D070C" w:rsidRDefault="00A44334" w:rsidP="008D070C">
      <w:pPr>
        <w:pStyle w:val="3GPPNormalText"/>
        <w:numPr>
          <w:ilvl w:val="1"/>
          <w:numId w:val="4"/>
        </w:numPr>
        <w:rPr>
          <w:i/>
          <w:sz w:val="22"/>
          <w:szCs w:val="22"/>
        </w:rPr>
      </w:pPr>
      <w:r w:rsidRPr="008D070C">
        <w:rPr>
          <w:i/>
          <w:sz w:val="22"/>
          <w:szCs w:val="22"/>
        </w:rPr>
        <w:t xml:space="preserve">The maximum requirements on the number of BDs/CCEs on a slot basis are determined based on the minimum value between the original slot-level and the translated per-slot </w:t>
      </w:r>
      <w:r w:rsidR="00E42BC4" w:rsidRPr="000B6314">
        <w:rPr>
          <w:i/>
          <w:sz w:val="22"/>
          <w:szCs w:val="22"/>
        </w:rPr>
        <w:t xml:space="preserve">requirements </w:t>
      </w:r>
      <w:r w:rsidRPr="008D070C">
        <w:rPr>
          <w:i/>
          <w:sz w:val="22"/>
          <w:szCs w:val="22"/>
        </w:rPr>
        <w:t>(</w:t>
      </w:r>
      <w:r w:rsidR="00E42BC4">
        <w:rPr>
          <w:i/>
          <w:sz w:val="22"/>
          <w:szCs w:val="22"/>
        </w:rPr>
        <w:t xml:space="preserve">the latter </w:t>
      </w:r>
      <w:r w:rsidRPr="008D070C">
        <w:rPr>
          <w:i/>
          <w:sz w:val="22"/>
          <w:szCs w:val="22"/>
        </w:rPr>
        <w:t xml:space="preserve">computed based on the per-span limits). </w:t>
      </w:r>
    </w:p>
    <w:p w14:paraId="43FA7292" w14:textId="186C8832" w:rsidR="00E42BC4" w:rsidRDefault="00E42BC4" w:rsidP="008D070C">
      <w:pPr>
        <w:pStyle w:val="3GPPNormalText"/>
        <w:numPr>
          <w:ilvl w:val="1"/>
          <w:numId w:val="4"/>
        </w:numPr>
        <w:rPr>
          <w:i/>
          <w:sz w:val="22"/>
          <w:szCs w:val="22"/>
        </w:rPr>
      </w:pPr>
      <w:r w:rsidRPr="008D070C">
        <w:rPr>
          <w:i/>
          <w:sz w:val="22"/>
          <w:szCs w:val="22"/>
        </w:rPr>
        <w:t>F</w:t>
      </w:r>
      <w:r w:rsidR="00A44334" w:rsidRPr="008D070C">
        <w:rPr>
          <w:i/>
          <w:sz w:val="22"/>
          <w:szCs w:val="22"/>
        </w:rPr>
        <w:t>or a given span configuration in a scheduling cell, the</w:t>
      </w:r>
      <w:r>
        <w:rPr>
          <w:i/>
          <w:sz w:val="22"/>
          <w:szCs w:val="22"/>
        </w:rPr>
        <w:t xml:space="preserve"> (equivalent)</w:t>
      </w:r>
      <w:r w:rsidR="00A44334" w:rsidRPr="008D070C">
        <w:rPr>
          <w:i/>
          <w:sz w:val="22"/>
          <w:szCs w:val="22"/>
        </w:rPr>
        <w:t xml:space="preserve"> slot-level constraints </w:t>
      </w:r>
      <w:r w:rsidRPr="008D070C">
        <w:rPr>
          <w:i/>
          <w:sz w:val="22"/>
          <w:szCs w:val="22"/>
        </w:rPr>
        <w:t>are</w:t>
      </w:r>
      <w:r w:rsidR="00A44334" w:rsidRPr="008D070C">
        <w:rPr>
          <w:i/>
          <w:sz w:val="22"/>
          <w:szCs w:val="22"/>
        </w:rPr>
        <w:t xml:space="preserve"> divid</w:t>
      </w:r>
      <w:r>
        <w:rPr>
          <w:i/>
          <w:sz w:val="22"/>
          <w:szCs w:val="22"/>
        </w:rPr>
        <w:t>ed</w:t>
      </w:r>
      <w:r w:rsidR="00A44334" w:rsidRPr="008D070C">
        <w:rPr>
          <w:i/>
          <w:sz w:val="22"/>
          <w:szCs w:val="22"/>
        </w:rPr>
        <w:t xml:space="preserve"> by the number of the spans within slot, to obtain the equivalent span-level limits</w:t>
      </w:r>
    </w:p>
    <w:p w14:paraId="4A31493B" w14:textId="4159DE93" w:rsidR="00A44334" w:rsidRPr="008D070C" w:rsidRDefault="00E42BC4" w:rsidP="008D070C">
      <w:pPr>
        <w:pStyle w:val="3GPPNormalText"/>
        <w:numPr>
          <w:ilvl w:val="1"/>
          <w:numId w:val="4"/>
        </w:numPr>
        <w:rPr>
          <w:i/>
          <w:sz w:val="22"/>
          <w:szCs w:val="22"/>
        </w:rPr>
      </w:pPr>
      <w:r>
        <w:rPr>
          <w:i/>
          <w:sz w:val="22"/>
          <w:szCs w:val="22"/>
        </w:rPr>
        <w:t>T</w:t>
      </w:r>
      <w:r w:rsidRPr="008D070C">
        <w:rPr>
          <w:i/>
          <w:sz w:val="22"/>
          <w:szCs w:val="22"/>
        </w:rPr>
        <w:t xml:space="preserve">he </w:t>
      </w:r>
      <w:r>
        <w:rPr>
          <w:i/>
          <w:sz w:val="22"/>
          <w:szCs w:val="22"/>
        </w:rPr>
        <w:t>resulting</w:t>
      </w:r>
      <w:r w:rsidRPr="008D070C">
        <w:rPr>
          <w:i/>
          <w:sz w:val="22"/>
          <w:szCs w:val="22"/>
        </w:rPr>
        <w:t xml:space="preserve"> span-level limits </w:t>
      </w:r>
      <w:r>
        <w:rPr>
          <w:i/>
          <w:sz w:val="22"/>
          <w:szCs w:val="22"/>
        </w:rPr>
        <w:t>are</w:t>
      </w:r>
      <w:r w:rsidR="00A44334" w:rsidRPr="008D070C">
        <w:rPr>
          <w:i/>
          <w:sz w:val="22"/>
          <w:szCs w:val="22"/>
        </w:rPr>
        <w:t xml:space="preserve"> further </w:t>
      </w:r>
      <w:r w:rsidR="004E10DE">
        <w:rPr>
          <w:i/>
          <w:sz w:val="22"/>
          <w:szCs w:val="22"/>
        </w:rPr>
        <w:t>gated by</w:t>
      </w:r>
      <w:r w:rsidR="00A44334" w:rsidRPr="008D070C">
        <w:rPr>
          <w:i/>
          <w:sz w:val="22"/>
          <w:szCs w:val="22"/>
        </w:rPr>
        <w:t xml:space="preserve"> single-cell span-level constraints</w:t>
      </w:r>
      <w:r w:rsidR="000C38C4">
        <w:rPr>
          <w:i/>
          <w:sz w:val="22"/>
          <w:szCs w:val="22"/>
        </w:rPr>
        <w:t>.</w:t>
      </w:r>
    </w:p>
    <w:p w14:paraId="2AA26991" w14:textId="4500D3BC" w:rsidR="006451CF" w:rsidRPr="00397C3A" w:rsidRDefault="00387C3F" w:rsidP="00397C3A">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Other considerations</w:t>
      </w:r>
    </w:p>
    <w:p w14:paraId="33C32CEB" w14:textId="48126D4C" w:rsidR="00065F3C" w:rsidRDefault="003906B8" w:rsidP="00CC64AB">
      <w:r>
        <w:t xml:space="preserve">From </w:t>
      </w:r>
      <w:r w:rsidR="00CC64AB">
        <w:t>a different</w:t>
      </w:r>
      <w:r>
        <w:t xml:space="preserve"> perspective</w:t>
      </w:r>
      <w:r w:rsidR="00080EC1">
        <w:t xml:space="preserve">, </w:t>
      </w:r>
      <w:r w:rsidR="00CC64AB">
        <w:t>another</w:t>
      </w:r>
      <w:r w:rsidR="00080EC1">
        <w:t xml:space="preserve"> key aspect to note is given</w:t>
      </w:r>
      <w:r w:rsidR="00080EC1" w:rsidRPr="00192AFC">
        <w:t xml:space="preserve"> the likely use of relatively higher ALs for PDCCH </w:t>
      </w:r>
      <w:r w:rsidR="00080EC1">
        <w:t xml:space="preserve">transmission </w:t>
      </w:r>
      <w:r w:rsidR="00080EC1" w:rsidRPr="00192AFC">
        <w:t xml:space="preserve">targeting URLLC reliabilities, the impact from the constraint on CCEs for channel estimation </w:t>
      </w:r>
      <w:r w:rsidR="00080EC1">
        <w:t>may be the primary bottleneck (i.e.,</w:t>
      </w:r>
      <w:r w:rsidR="00080EC1" w:rsidRPr="00192AFC">
        <w:t xml:space="preserve"> not nece</w:t>
      </w:r>
      <w:r w:rsidR="00080EC1">
        <w:t>ssarily the number</w:t>
      </w:r>
      <w:r w:rsidR="00080EC1" w:rsidRPr="00192AFC">
        <w:t xml:space="preserve"> of BDs</w:t>
      </w:r>
      <w:r w:rsidR="00080EC1">
        <w:t>). As such</w:t>
      </w:r>
      <w:r w:rsidR="001C02D5">
        <w:t xml:space="preserve"> and following the guidance in the WI objective</w:t>
      </w:r>
      <w:r w:rsidR="00080EC1">
        <w:t xml:space="preserve">, such PDCCH monitoring </w:t>
      </w:r>
      <w:r w:rsidR="00080EC1" w:rsidRPr="00192AFC">
        <w:t xml:space="preserve">enhancements may </w:t>
      </w:r>
      <w:r w:rsidR="00080EC1">
        <w:t>f</w:t>
      </w:r>
      <w:r w:rsidR="00080EC1" w:rsidRPr="00192AFC">
        <w:t xml:space="preserve">ocus on characterization of minimum requirements on </w:t>
      </w:r>
      <w:r w:rsidR="001C02D5">
        <w:t xml:space="preserve">numbers of non-overlapping </w:t>
      </w:r>
      <w:r w:rsidR="00080EC1" w:rsidRPr="00192AFC">
        <w:t>CCEs for PDCCH channel estimation</w:t>
      </w:r>
      <w:r w:rsidR="00080EC1">
        <w:t xml:space="preserve">. </w:t>
      </w:r>
    </w:p>
    <w:p w14:paraId="0F537724" w14:textId="26338F18" w:rsidR="00AB28C9" w:rsidRDefault="00AB28C9" w:rsidP="00CC64AB">
      <w:r>
        <w:t xml:space="preserve">Lastly, on applicability to SCS, in our view the enhancements to PDCCH monitoring requirements should focus on 15 kHz and 30 kHz SCS, while the </w:t>
      </w:r>
      <w:r w:rsidR="00EB6287">
        <w:t xml:space="preserve">Rel-15 </w:t>
      </w:r>
      <w:r>
        <w:t xml:space="preserve">requirements for 60 kHz and 120 kHz are likely </w:t>
      </w:r>
      <w:proofErr w:type="gramStart"/>
      <w:r>
        <w:t>sufficient</w:t>
      </w:r>
      <w:proofErr w:type="gramEnd"/>
      <w:r>
        <w:t>.</w:t>
      </w:r>
    </w:p>
    <w:p w14:paraId="470CD735" w14:textId="48B73250" w:rsidR="003C1970" w:rsidRPr="00633093" w:rsidRDefault="003C1970" w:rsidP="003C1970">
      <w:pPr>
        <w:pStyle w:val="3GPPNormalText"/>
        <w:rPr>
          <w:sz w:val="22"/>
          <w:szCs w:val="28"/>
        </w:rPr>
      </w:pPr>
      <w:r w:rsidRPr="00633093">
        <w:rPr>
          <w:b/>
          <w:bCs/>
          <w:sz w:val="22"/>
          <w:szCs w:val="28"/>
        </w:rPr>
        <w:t xml:space="preserve">Proposal </w:t>
      </w:r>
      <w:r w:rsidR="00697E15">
        <w:rPr>
          <w:b/>
          <w:bCs/>
          <w:sz w:val="22"/>
          <w:szCs w:val="28"/>
        </w:rPr>
        <w:t>5</w:t>
      </w:r>
      <w:r w:rsidRPr="00633093">
        <w:rPr>
          <w:b/>
          <w:bCs/>
          <w:sz w:val="22"/>
          <w:szCs w:val="28"/>
        </w:rPr>
        <w:t>:</w:t>
      </w:r>
      <w:r w:rsidRPr="00633093">
        <w:rPr>
          <w:sz w:val="22"/>
          <w:szCs w:val="28"/>
        </w:rPr>
        <w:t xml:space="preserve"> </w:t>
      </w:r>
    </w:p>
    <w:p w14:paraId="2305621D" w14:textId="77777777" w:rsidR="00EB6287" w:rsidRDefault="00EB6287" w:rsidP="006B2F12">
      <w:pPr>
        <w:pStyle w:val="3GPPNormalText"/>
        <w:numPr>
          <w:ilvl w:val="0"/>
          <w:numId w:val="3"/>
        </w:numPr>
        <w:rPr>
          <w:i/>
          <w:sz w:val="22"/>
          <w:szCs w:val="28"/>
        </w:rPr>
      </w:pPr>
      <w:r>
        <w:rPr>
          <w:i/>
          <w:sz w:val="22"/>
          <w:szCs w:val="28"/>
        </w:rPr>
        <w:t>Prioritize enhancements for SCS of 15 kHz and 30 kHz for PDCCH monitoring enhancements.</w:t>
      </w:r>
    </w:p>
    <w:p w14:paraId="5D426198" w14:textId="0012D04C" w:rsidR="00DD70A4" w:rsidRPr="00E3600B" w:rsidRDefault="004E10DE" w:rsidP="006B2F12">
      <w:pPr>
        <w:pStyle w:val="3GPPNormalText"/>
        <w:numPr>
          <w:ilvl w:val="0"/>
          <w:numId w:val="3"/>
        </w:numPr>
        <w:rPr>
          <w:i/>
          <w:sz w:val="22"/>
          <w:szCs w:val="28"/>
        </w:rPr>
      </w:pPr>
      <w:r>
        <w:rPr>
          <w:i/>
          <w:sz w:val="22"/>
          <w:szCs w:val="28"/>
        </w:rPr>
        <w:t>In Rel-16, e</w:t>
      </w:r>
      <w:r w:rsidR="00E42C09">
        <w:rPr>
          <w:i/>
          <w:sz w:val="22"/>
          <w:szCs w:val="28"/>
        </w:rPr>
        <w:t>nhanced</w:t>
      </w:r>
      <w:r>
        <w:rPr>
          <w:i/>
          <w:sz w:val="22"/>
          <w:szCs w:val="28"/>
        </w:rPr>
        <w:t xml:space="preserve"> PDCCH</w:t>
      </w:r>
      <w:r w:rsidR="00E42C09">
        <w:rPr>
          <w:i/>
          <w:sz w:val="22"/>
          <w:szCs w:val="28"/>
        </w:rPr>
        <w:t xml:space="preserve"> </w:t>
      </w:r>
      <w:r>
        <w:rPr>
          <w:i/>
          <w:sz w:val="22"/>
          <w:szCs w:val="28"/>
        </w:rPr>
        <w:t xml:space="preserve">monitoring </w:t>
      </w:r>
      <w:r w:rsidR="00E42C09">
        <w:rPr>
          <w:i/>
          <w:sz w:val="22"/>
          <w:szCs w:val="28"/>
        </w:rPr>
        <w:t xml:space="preserve">requirements </w:t>
      </w:r>
      <w:r>
        <w:rPr>
          <w:i/>
          <w:sz w:val="22"/>
          <w:szCs w:val="28"/>
        </w:rPr>
        <w:t>are only defined for number of non-overlapping CCEs</w:t>
      </w:r>
      <w:r w:rsidR="00E42C09">
        <w:rPr>
          <w:i/>
          <w:sz w:val="22"/>
          <w:szCs w:val="28"/>
        </w:rPr>
        <w:t>.</w:t>
      </w:r>
    </w:p>
    <w:p w14:paraId="3F77FB1B" w14:textId="5EC32A85" w:rsidR="00FA412E" w:rsidRDefault="00A17665"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Remaining aspects with respect to DCI fields</w:t>
      </w:r>
    </w:p>
    <w:p w14:paraId="745921A3" w14:textId="40857AB5" w:rsidR="00FA412E" w:rsidRDefault="00FA412E" w:rsidP="00FA412E">
      <w:pPr>
        <w:rPr>
          <w:bCs/>
        </w:rPr>
      </w:pPr>
      <w:r w:rsidRPr="00632787">
        <w:rPr>
          <w:bCs/>
        </w:rPr>
        <w:t xml:space="preserve">Tables below, summarize the </w:t>
      </w:r>
      <w:r>
        <w:rPr>
          <w:bCs/>
        </w:rPr>
        <w:t>URLLC DCI format</w:t>
      </w:r>
      <w:r w:rsidRPr="00632787">
        <w:rPr>
          <w:bCs/>
        </w:rPr>
        <w:t xml:space="preserve"> and</w:t>
      </w:r>
      <w:r>
        <w:rPr>
          <w:bCs/>
        </w:rPr>
        <w:t xml:space="preserve"> bit-field sizes, based on </w:t>
      </w:r>
      <w:r w:rsidRPr="00632787">
        <w:rPr>
          <w:bCs/>
        </w:rPr>
        <w:t>non-fallback formats</w:t>
      </w:r>
      <w:r>
        <w:rPr>
          <w:bCs/>
        </w:rPr>
        <w:t xml:space="preserve">. The items in red color, represent the new fields which </w:t>
      </w:r>
      <w:r w:rsidR="00C20C9D">
        <w:rPr>
          <w:bCs/>
        </w:rPr>
        <w:t xml:space="preserve">are </w:t>
      </w:r>
      <w:r>
        <w:rPr>
          <w:bCs/>
        </w:rPr>
        <w:t>proposed by some companies.</w:t>
      </w:r>
    </w:p>
    <w:p w14:paraId="3CCA8CD5" w14:textId="65506AA3" w:rsidR="00251CFB" w:rsidRPr="00A17665" w:rsidRDefault="00A17665" w:rsidP="00A17665">
      <w:pPr>
        <w:pStyle w:val="Heading2"/>
        <w:numPr>
          <w:ilvl w:val="1"/>
          <w:numId w:val="1"/>
        </w:numPr>
        <w:rPr>
          <w:rFonts w:asciiTheme="minorBidi" w:hAnsiTheme="minorBidi" w:cstheme="minorBidi"/>
          <w:b w:val="0"/>
          <w:bCs w:val="0"/>
          <w:sz w:val="28"/>
          <w:szCs w:val="24"/>
        </w:rPr>
      </w:pPr>
      <w:r>
        <w:rPr>
          <w:rFonts w:asciiTheme="minorBidi" w:hAnsiTheme="minorBidi" w:cstheme="minorBidi"/>
          <w:b w:val="0"/>
          <w:bCs w:val="0"/>
          <w:sz w:val="28"/>
          <w:szCs w:val="24"/>
        </w:rPr>
        <w:t>Some d</w:t>
      </w:r>
      <w:r w:rsidR="00FA412E" w:rsidRPr="00A17665">
        <w:rPr>
          <w:rFonts w:asciiTheme="minorBidi" w:hAnsiTheme="minorBidi" w:cstheme="minorBidi"/>
          <w:b w:val="0"/>
          <w:bCs w:val="0"/>
          <w:sz w:val="28"/>
          <w:szCs w:val="24"/>
        </w:rPr>
        <w:t xml:space="preserve">etails on frequency domain resource allocation DCI field for DL/UL: </w:t>
      </w:r>
    </w:p>
    <w:p w14:paraId="0ADD4630" w14:textId="41898B57" w:rsidR="00FA412E" w:rsidRDefault="00FA412E" w:rsidP="00FA412E">
      <w:pPr>
        <w:overflowPunct w:val="0"/>
        <w:snapToGrid/>
        <w:textAlignment w:val="baseline"/>
      </w:pPr>
      <w:r>
        <w:t>Considering the typical traffic patterns and URLLC targets, it is most likely that relatively larger allocations in frequency domain would be used. For RA type 0 increasing the granularity could be achieved by configuring relatively large RBG sizes as defined for RBG size Configuration 2 table</w:t>
      </w:r>
      <w:r w:rsidRPr="00DD28D0">
        <w:t>.</w:t>
      </w:r>
    </w:p>
    <w:p w14:paraId="65DA4460" w14:textId="77777777" w:rsidR="00FA412E" w:rsidRDefault="00FA412E" w:rsidP="00FA412E">
      <w:pPr>
        <w:overflowPunct w:val="0"/>
        <w:snapToGrid/>
        <w:textAlignment w:val="baseline"/>
      </w:pPr>
      <w:r>
        <w:t>Further, if necessary, t</w:t>
      </w:r>
      <w:r w:rsidRPr="002579A4">
        <w:t xml:space="preserve">he RA type can be configured by higher layers and the </w:t>
      </w:r>
      <w:proofErr w:type="gramStart"/>
      <w:r w:rsidRPr="002579A4">
        <w:t>1 bit</w:t>
      </w:r>
      <w:proofErr w:type="gramEnd"/>
      <w:r w:rsidRPr="002579A4">
        <w:t xml:space="preserve"> header to identify the RA type </w:t>
      </w:r>
      <w:r>
        <w:t>can be</w:t>
      </w:r>
      <w:r w:rsidRPr="002579A4">
        <w:t xml:space="preserve"> removed.</w:t>
      </w:r>
    </w:p>
    <w:p w14:paraId="3340E2D6" w14:textId="40EE96B6" w:rsidR="00FA412E" w:rsidRPr="00B36DE0" w:rsidRDefault="00FA412E" w:rsidP="00FA412E">
      <w:pPr>
        <w:jc w:val="center"/>
        <w:rPr>
          <w:b/>
          <w:bCs/>
          <w:sz w:val="20"/>
          <w:szCs w:val="20"/>
        </w:rPr>
      </w:pPr>
      <w:r w:rsidRPr="00B36DE0">
        <w:rPr>
          <w:rFonts w:hint="eastAsia"/>
          <w:b/>
          <w:bCs/>
          <w:sz w:val="20"/>
          <w:szCs w:val="20"/>
        </w:rPr>
        <w:t xml:space="preserve">Table </w:t>
      </w:r>
      <w:r w:rsidR="001B3BE7">
        <w:rPr>
          <w:b/>
          <w:bCs/>
          <w:sz w:val="20"/>
          <w:szCs w:val="20"/>
        </w:rPr>
        <w:t>2</w:t>
      </w:r>
      <w:r w:rsidRPr="00B36DE0">
        <w:rPr>
          <w:b/>
          <w:bCs/>
          <w:sz w:val="20"/>
          <w:szCs w:val="20"/>
        </w:rPr>
        <w:t>:</w:t>
      </w:r>
      <w:r w:rsidRPr="00B36DE0">
        <w:rPr>
          <w:rFonts w:hint="eastAsia"/>
          <w:b/>
          <w:bCs/>
          <w:sz w:val="20"/>
          <w:szCs w:val="20"/>
        </w:rPr>
        <w:t xml:space="preserve"> </w:t>
      </w:r>
      <w:r w:rsidRPr="00B36DE0">
        <w:rPr>
          <w:b/>
          <w:bCs/>
          <w:sz w:val="20"/>
          <w:szCs w:val="20"/>
        </w:rPr>
        <w:t>Bit-width</w:t>
      </w:r>
      <w:r w:rsidRPr="00B36DE0">
        <w:rPr>
          <w:rFonts w:hint="eastAsia"/>
          <w:b/>
          <w:bCs/>
          <w:sz w:val="20"/>
          <w:szCs w:val="20"/>
        </w:rPr>
        <w:t xml:space="preserve"> of</w:t>
      </w:r>
      <w:r w:rsidRPr="00B36DE0">
        <w:rPr>
          <w:b/>
          <w:bCs/>
          <w:sz w:val="20"/>
          <w:szCs w:val="20"/>
        </w:rPr>
        <w:t xml:space="preserve"> FD </w:t>
      </w:r>
      <w:r w:rsidRPr="00B36DE0">
        <w:rPr>
          <w:rFonts w:hint="eastAsia"/>
          <w:b/>
          <w:bCs/>
          <w:sz w:val="20"/>
          <w:szCs w:val="20"/>
        </w:rPr>
        <w:t>RA</w:t>
      </w:r>
      <w:r w:rsidRPr="00B36DE0">
        <w:rPr>
          <w:b/>
          <w:bCs/>
          <w:sz w:val="20"/>
          <w:szCs w:val="20"/>
        </w:rPr>
        <w:t xml:space="preserve"> type 0 under Configuration 2</w:t>
      </w:r>
      <w:r w:rsidRPr="00B36DE0">
        <w:rPr>
          <w:rFonts w:hint="eastAsia"/>
          <w:b/>
          <w:bCs/>
          <w:sz w:val="20"/>
          <w:szCs w:val="20"/>
        </w:rPr>
        <w:t xml:space="preserve"> in different system bandwidth</w:t>
      </w:r>
      <w:r w:rsidRPr="00B36DE0">
        <w:rPr>
          <w:b/>
          <w:bCs/>
          <w:sz w:val="20"/>
          <w:szCs w:val="20"/>
        </w:rPr>
        <w:t>s @ 15 kHz SCS</w:t>
      </w:r>
    </w:p>
    <w:tbl>
      <w:tblPr>
        <w:tblStyle w:val="TableGrid"/>
        <w:tblW w:w="5678" w:type="dxa"/>
        <w:jc w:val="center"/>
        <w:tblLayout w:type="fixed"/>
        <w:tblLook w:val="04A0" w:firstRow="1" w:lastRow="0" w:firstColumn="1" w:lastColumn="0" w:noHBand="0" w:noVBand="1"/>
      </w:tblPr>
      <w:tblGrid>
        <w:gridCol w:w="2250"/>
        <w:gridCol w:w="866"/>
        <w:gridCol w:w="873"/>
        <w:gridCol w:w="840"/>
        <w:gridCol w:w="849"/>
      </w:tblGrid>
      <w:tr w:rsidR="00FA412E" w:rsidRPr="00FA412E" w14:paraId="7D0EC963" w14:textId="77777777" w:rsidTr="00FA412E">
        <w:trPr>
          <w:trHeight w:val="369"/>
          <w:jc w:val="center"/>
        </w:trPr>
        <w:tc>
          <w:tcPr>
            <w:tcW w:w="2250" w:type="dxa"/>
            <w:vAlign w:val="center"/>
          </w:tcPr>
          <w:p w14:paraId="5B4AFB9D" w14:textId="77777777" w:rsidR="00FA412E" w:rsidRPr="00FA412E" w:rsidRDefault="00FA412E" w:rsidP="00FA412E">
            <w:pPr>
              <w:spacing w:after="0"/>
              <w:jc w:val="center"/>
              <w:textAlignment w:val="center"/>
              <w:rPr>
                <w:sz w:val="18"/>
                <w:szCs w:val="18"/>
              </w:rPr>
            </w:pPr>
            <w:r w:rsidRPr="00FA412E">
              <w:rPr>
                <w:rFonts w:hint="eastAsia"/>
                <w:sz w:val="18"/>
                <w:szCs w:val="18"/>
              </w:rPr>
              <w:t>System bandwidth</w:t>
            </w:r>
          </w:p>
        </w:tc>
        <w:tc>
          <w:tcPr>
            <w:tcW w:w="866" w:type="dxa"/>
            <w:vAlign w:val="center"/>
          </w:tcPr>
          <w:p w14:paraId="66A3A800" w14:textId="77777777" w:rsidR="00FA412E" w:rsidRPr="00FA412E" w:rsidRDefault="00FA412E" w:rsidP="00FA412E">
            <w:pPr>
              <w:spacing w:after="0"/>
              <w:jc w:val="center"/>
              <w:textAlignment w:val="center"/>
              <w:rPr>
                <w:sz w:val="18"/>
                <w:szCs w:val="18"/>
              </w:rPr>
            </w:pPr>
            <w:r w:rsidRPr="00FA412E">
              <w:rPr>
                <w:rFonts w:hint="eastAsia"/>
                <w:sz w:val="18"/>
                <w:szCs w:val="18"/>
              </w:rPr>
              <w:t>5MHz</w:t>
            </w:r>
          </w:p>
        </w:tc>
        <w:tc>
          <w:tcPr>
            <w:tcW w:w="873" w:type="dxa"/>
            <w:vAlign w:val="center"/>
          </w:tcPr>
          <w:p w14:paraId="2F70EC68" w14:textId="77777777" w:rsidR="00FA412E" w:rsidRPr="00FA412E" w:rsidRDefault="00FA412E" w:rsidP="00FA412E">
            <w:pPr>
              <w:spacing w:after="0"/>
              <w:jc w:val="center"/>
              <w:textAlignment w:val="center"/>
              <w:rPr>
                <w:sz w:val="18"/>
                <w:szCs w:val="18"/>
              </w:rPr>
            </w:pPr>
            <w:r w:rsidRPr="00FA412E">
              <w:rPr>
                <w:rFonts w:hint="eastAsia"/>
                <w:sz w:val="18"/>
                <w:szCs w:val="18"/>
              </w:rPr>
              <w:t>10MHz</w:t>
            </w:r>
          </w:p>
        </w:tc>
        <w:tc>
          <w:tcPr>
            <w:tcW w:w="840" w:type="dxa"/>
            <w:vAlign w:val="center"/>
          </w:tcPr>
          <w:p w14:paraId="1A2A148C" w14:textId="77777777" w:rsidR="00FA412E" w:rsidRPr="00FA412E" w:rsidRDefault="00FA412E" w:rsidP="00FA412E">
            <w:pPr>
              <w:spacing w:after="0"/>
              <w:jc w:val="center"/>
              <w:textAlignment w:val="center"/>
              <w:rPr>
                <w:sz w:val="18"/>
                <w:szCs w:val="18"/>
              </w:rPr>
            </w:pPr>
            <w:r w:rsidRPr="00FA412E">
              <w:rPr>
                <w:rFonts w:hint="eastAsia"/>
                <w:sz w:val="18"/>
                <w:szCs w:val="18"/>
              </w:rPr>
              <w:t>15MHz</w:t>
            </w:r>
          </w:p>
        </w:tc>
        <w:tc>
          <w:tcPr>
            <w:tcW w:w="849" w:type="dxa"/>
            <w:vAlign w:val="center"/>
          </w:tcPr>
          <w:p w14:paraId="5B62EC44" w14:textId="77777777" w:rsidR="00FA412E" w:rsidRPr="00FA412E" w:rsidRDefault="00FA412E" w:rsidP="00FA412E">
            <w:pPr>
              <w:spacing w:after="0"/>
              <w:jc w:val="center"/>
              <w:textAlignment w:val="center"/>
              <w:rPr>
                <w:sz w:val="18"/>
                <w:szCs w:val="18"/>
              </w:rPr>
            </w:pPr>
            <w:r w:rsidRPr="00FA412E">
              <w:rPr>
                <w:rFonts w:hint="eastAsia"/>
                <w:sz w:val="18"/>
                <w:szCs w:val="18"/>
              </w:rPr>
              <w:t>20MHz</w:t>
            </w:r>
          </w:p>
        </w:tc>
      </w:tr>
      <w:tr w:rsidR="00FA412E" w:rsidRPr="00FA412E" w14:paraId="12E3C190" w14:textId="77777777" w:rsidTr="00FA412E">
        <w:tblPrEx>
          <w:jc w:val="left"/>
        </w:tblPrEx>
        <w:trPr>
          <w:trHeight w:hRule="exact" w:val="340"/>
        </w:trPr>
        <w:tc>
          <w:tcPr>
            <w:tcW w:w="2250" w:type="dxa"/>
          </w:tcPr>
          <w:p w14:paraId="3B50CF41" w14:textId="77777777" w:rsidR="00FA412E" w:rsidRPr="00FA412E" w:rsidRDefault="00FA412E" w:rsidP="00FA412E">
            <w:pPr>
              <w:spacing w:after="0"/>
              <w:jc w:val="center"/>
              <w:textAlignment w:val="center"/>
              <w:rPr>
                <w:sz w:val="18"/>
                <w:szCs w:val="18"/>
              </w:rPr>
            </w:pPr>
            <w:r w:rsidRPr="00FA412E">
              <w:rPr>
                <w:sz w:val="18"/>
                <w:szCs w:val="18"/>
              </w:rPr>
              <w:t>RBG size</w:t>
            </w:r>
          </w:p>
        </w:tc>
        <w:tc>
          <w:tcPr>
            <w:tcW w:w="866" w:type="dxa"/>
          </w:tcPr>
          <w:p w14:paraId="262BC6DC" w14:textId="77777777" w:rsidR="00FA412E" w:rsidRPr="00FA412E" w:rsidRDefault="00FA412E" w:rsidP="00FA412E">
            <w:pPr>
              <w:spacing w:after="0"/>
              <w:jc w:val="center"/>
              <w:textAlignment w:val="center"/>
              <w:rPr>
                <w:sz w:val="18"/>
                <w:szCs w:val="18"/>
              </w:rPr>
            </w:pPr>
            <w:r w:rsidRPr="00FA412E">
              <w:rPr>
                <w:rFonts w:hint="eastAsia"/>
                <w:sz w:val="18"/>
                <w:szCs w:val="18"/>
              </w:rPr>
              <w:t>4</w:t>
            </w:r>
          </w:p>
        </w:tc>
        <w:tc>
          <w:tcPr>
            <w:tcW w:w="873" w:type="dxa"/>
          </w:tcPr>
          <w:p w14:paraId="78789C04" w14:textId="77777777" w:rsidR="00FA412E" w:rsidRPr="00FA412E" w:rsidRDefault="00FA412E" w:rsidP="00FA412E">
            <w:pPr>
              <w:spacing w:after="0"/>
              <w:jc w:val="center"/>
              <w:textAlignment w:val="center"/>
              <w:rPr>
                <w:sz w:val="18"/>
                <w:szCs w:val="18"/>
              </w:rPr>
            </w:pPr>
            <w:r w:rsidRPr="00FA412E">
              <w:rPr>
                <w:rFonts w:hint="eastAsia"/>
                <w:sz w:val="18"/>
                <w:szCs w:val="18"/>
              </w:rPr>
              <w:t>8</w:t>
            </w:r>
          </w:p>
        </w:tc>
        <w:tc>
          <w:tcPr>
            <w:tcW w:w="840" w:type="dxa"/>
          </w:tcPr>
          <w:p w14:paraId="46064B33"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c>
          <w:tcPr>
            <w:tcW w:w="849" w:type="dxa"/>
          </w:tcPr>
          <w:p w14:paraId="7A7FC634"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r>
      <w:tr w:rsidR="00FA412E" w:rsidRPr="00FA412E" w14:paraId="28146D0B" w14:textId="77777777" w:rsidTr="00FA412E">
        <w:tblPrEx>
          <w:jc w:val="left"/>
        </w:tblPrEx>
        <w:trPr>
          <w:trHeight w:hRule="exact" w:val="340"/>
        </w:trPr>
        <w:tc>
          <w:tcPr>
            <w:tcW w:w="2250" w:type="dxa"/>
            <w:shd w:val="clear" w:color="auto" w:fill="F7CAAC" w:themeFill="accent2" w:themeFillTint="66"/>
          </w:tcPr>
          <w:p w14:paraId="468570C7" w14:textId="77777777" w:rsidR="00FA412E" w:rsidRPr="00FA412E" w:rsidRDefault="00FA412E" w:rsidP="00FA412E">
            <w:pPr>
              <w:spacing w:after="0"/>
              <w:textAlignment w:val="center"/>
              <w:rPr>
                <w:sz w:val="18"/>
                <w:szCs w:val="18"/>
              </w:rPr>
            </w:pPr>
            <w:r w:rsidRPr="00FA412E">
              <w:rPr>
                <w:sz w:val="18"/>
                <w:szCs w:val="18"/>
              </w:rPr>
              <w:t>FD RA bit-width (bits)</w:t>
            </w:r>
          </w:p>
        </w:tc>
        <w:tc>
          <w:tcPr>
            <w:tcW w:w="866" w:type="dxa"/>
            <w:shd w:val="clear" w:color="auto" w:fill="F7CAAC" w:themeFill="accent2" w:themeFillTint="66"/>
          </w:tcPr>
          <w:p w14:paraId="0844565E" w14:textId="77777777" w:rsidR="00FA412E" w:rsidRPr="00FA412E" w:rsidRDefault="00FA412E" w:rsidP="00FA412E">
            <w:pPr>
              <w:spacing w:after="0"/>
              <w:jc w:val="center"/>
              <w:textAlignment w:val="center"/>
              <w:rPr>
                <w:sz w:val="18"/>
                <w:szCs w:val="18"/>
              </w:rPr>
            </w:pPr>
            <w:r w:rsidRPr="00FA412E">
              <w:rPr>
                <w:sz w:val="18"/>
                <w:szCs w:val="18"/>
              </w:rPr>
              <w:t>7</w:t>
            </w:r>
          </w:p>
        </w:tc>
        <w:tc>
          <w:tcPr>
            <w:tcW w:w="873" w:type="dxa"/>
            <w:shd w:val="clear" w:color="auto" w:fill="F7CAAC" w:themeFill="accent2" w:themeFillTint="66"/>
          </w:tcPr>
          <w:p w14:paraId="40B1FFFB" w14:textId="77777777" w:rsidR="00FA412E" w:rsidRPr="00FA412E" w:rsidRDefault="00FA412E" w:rsidP="00FA412E">
            <w:pPr>
              <w:spacing w:after="0"/>
              <w:jc w:val="center"/>
              <w:textAlignment w:val="center"/>
              <w:rPr>
                <w:sz w:val="18"/>
                <w:szCs w:val="18"/>
              </w:rPr>
            </w:pPr>
            <w:r w:rsidRPr="00FA412E">
              <w:rPr>
                <w:sz w:val="18"/>
                <w:szCs w:val="18"/>
              </w:rPr>
              <w:t>7</w:t>
            </w:r>
          </w:p>
        </w:tc>
        <w:tc>
          <w:tcPr>
            <w:tcW w:w="840" w:type="dxa"/>
            <w:shd w:val="clear" w:color="auto" w:fill="F7CAAC" w:themeFill="accent2" w:themeFillTint="66"/>
          </w:tcPr>
          <w:p w14:paraId="07B623FE" w14:textId="77777777" w:rsidR="00FA412E" w:rsidRPr="00FA412E" w:rsidRDefault="00FA412E" w:rsidP="00FA412E">
            <w:pPr>
              <w:spacing w:after="0"/>
              <w:jc w:val="center"/>
              <w:textAlignment w:val="center"/>
              <w:rPr>
                <w:sz w:val="18"/>
                <w:szCs w:val="18"/>
              </w:rPr>
            </w:pPr>
            <w:r w:rsidRPr="00FA412E">
              <w:rPr>
                <w:sz w:val="18"/>
                <w:szCs w:val="18"/>
              </w:rPr>
              <w:t>5</w:t>
            </w:r>
          </w:p>
        </w:tc>
        <w:tc>
          <w:tcPr>
            <w:tcW w:w="849" w:type="dxa"/>
            <w:shd w:val="clear" w:color="auto" w:fill="F7CAAC" w:themeFill="accent2" w:themeFillTint="66"/>
          </w:tcPr>
          <w:p w14:paraId="718F78A6" w14:textId="77777777" w:rsidR="00FA412E" w:rsidRPr="00FA412E" w:rsidRDefault="00FA412E" w:rsidP="00FA412E">
            <w:pPr>
              <w:spacing w:after="0"/>
              <w:jc w:val="center"/>
              <w:textAlignment w:val="center"/>
              <w:rPr>
                <w:sz w:val="18"/>
                <w:szCs w:val="18"/>
              </w:rPr>
            </w:pPr>
            <w:r w:rsidRPr="00FA412E">
              <w:rPr>
                <w:sz w:val="18"/>
                <w:szCs w:val="18"/>
              </w:rPr>
              <w:t>7</w:t>
            </w:r>
          </w:p>
        </w:tc>
      </w:tr>
    </w:tbl>
    <w:p w14:paraId="32A818D6" w14:textId="77777777" w:rsidR="00FA412E" w:rsidRDefault="00FA412E" w:rsidP="00FA412E">
      <w:pPr>
        <w:overflowPunct w:val="0"/>
        <w:snapToGrid/>
        <w:ind w:left="720"/>
        <w:textAlignment w:val="baseline"/>
      </w:pPr>
    </w:p>
    <w:p w14:paraId="1AE8F721" w14:textId="278FA2C5" w:rsidR="00A30F0C" w:rsidRPr="00A30F0C" w:rsidRDefault="008732CA" w:rsidP="008732CA">
      <w:pPr>
        <w:overflowPunct w:val="0"/>
        <w:snapToGrid/>
        <w:textAlignment w:val="baseline"/>
      </w:pPr>
      <w:r>
        <w:t>I</w:t>
      </w:r>
      <w:r w:rsidR="00A30F0C">
        <w:t xml:space="preserve">t </w:t>
      </w:r>
      <w:r>
        <w:t xml:space="preserve">has been </w:t>
      </w:r>
      <w:r w:rsidR="00A30F0C">
        <w:t>agreed to s</w:t>
      </w:r>
      <w:r w:rsidR="00A30F0C" w:rsidRPr="00A30F0C">
        <w:t xml:space="preserve">upport at least resource allocation type 1 for frequency domain resource assignment for the DCI format scheduling Rel-16 DL URLLC with the following modification compared to Rel-15: </w:t>
      </w:r>
    </w:p>
    <w:p w14:paraId="4051D075" w14:textId="2DCA001A" w:rsidR="00A30F0C" w:rsidRPr="008732CA" w:rsidRDefault="008732CA" w:rsidP="008732CA">
      <w:pPr>
        <w:pStyle w:val="ListParagraph"/>
        <w:numPr>
          <w:ilvl w:val="1"/>
          <w:numId w:val="3"/>
        </w:numPr>
        <w:jc w:val="left"/>
        <w:rPr>
          <w:color w:val="000000"/>
          <w:kern w:val="2"/>
          <w:szCs w:val="20"/>
          <w:lang w:eastAsia="zh-CN"/>
        </w:rPr>
      </w:pPr>
      <w:r>
        <w:rPr>
          <w:color w:val="000000"/>
          <w:kern w:val="2"/>
          <w:szCs w:val="20"/>
          <w:lang w:eastAsia="zh-CN"/>
        </w:rPr>
        <w:t>A</w:t>
      </w:r>
      <w:r w:rsidR="00A30F0C" w:rsidRPr="00A30F0C">
        <w:rPr>
          <w:color w:val="000000"/>
          <w:kern w:val="2"/>
          <w:szCs w:val="20"/>
          <w:lang w:eastAsia="zh-CN"/>
        </w:rPr>
        <w:t xml:space="preserve"> single configurable scheduling granularity </w:t>
      </w:r>
      <w:r>
        <w:rPr>
          <w:color w:val="000000"/>
          <w:kern w:val="2"/>
          <w:szCs w:val="20"/>
          <w:lang w:eastAsia="zh-CN"/>
        </w:rPr>
        <w:t xml:space="preserve">is </w:t>
      </w:r>
      <w:r w:rsidR="00A30F0C" w:rsidRPr="00A30F0C">
        <w:rPr>
          <w:color w:val="000000"/>
          <w:kern w:val="2"/>
          <w:szCs w:val="20"/>
          <w:lang w:eastAsia="zh-CN"/>
        </w:rPr>
        <w:t>applicable for both the starting point and length indication</w:t>
      </w:r>
      <w:r>
        <w:rPr>
          <w:color w:val="000000"/>
          <w:kern w:val="2"/>
          <w:szCs w:val="20"/>
          <w:lang w:eastAsia="zh-CN"/>
        </w:rPr>
        <w:t xml:space="preserve">, where a </w:t>
      </w:r>
      <w:r w:rsidR="00A30F0C" w:rsidRPr="008732CA">
        <w:rPr>
          <w:rFonts w:hint="eastAsia"/>
          <w:color w:val="000000"/>
          <w:kern w:val="2"/>
          <w:szCs w:val="20"/>
          <w:lang w:eastAsia="zh-CN"/>
        </w:rPr>
        <w:t xml:space="preserve">new RRC parameter to configure the </w:t>
      </w:r>
      <w:r w:rsidR="00A30F0C" w:rsidRPr="008732CA">
        <w:rPr>
          <w:color w:val="000000"/>
          <w:kern w:val="2"/>
          <w:szCs w:val="20"/>
          <w:lang w:eastAsia="zh-CN"/>
        </w:rPr>
        <w:t>scheduling</w:t>
      </w:r>
      <w:r w:rsidR="00A30F0C" w:rsidRPr="008732CA">
        <w:rPr>
          <w:rFonts w:hint="eastAsia"/>
          <w:color w:val="000000"/>
          <w:kern w:val="2"/>
          <w:szCs w:val="20"/>
          <w:lang w:eastAsia="zh-CN"/>
        </w:rPr>
        <w:t xml:space="preserve"> </w:t>
      </w:r>
      <w:r w:rsidR="00A30F0C" w:rsidRPr="008732CA">
        <w:rPr>
          <w:color w:val="000000"/>
          <w:kern w:val="2"/>
          <w:szCs w:val="20"/>
          <w:lang w:eastAsia="zh-CN"/>
        </w:rPr>
        <w:t xml:space="preserve">granularity  </w:t>
      </w:r>
    </w:p>
    <w:p w14:paraId="684558E5" w14:textId="72C401F8" w:rsidR="001969A7" w:rsidRPr="001969A7" w:rsidRDefault="001969A7" w:rsidP="001969A7">
      <w:pPr>
        <w:rPr>
          <w:szCs w:val="20"/>
          <w:lang w:eastAsia="x-none"/>
        </w:rPr>
      </w:pPr>
      <w:r w:rsidRPr="001969A7">
        <w:rPr>
          <w:color w:val="000000"/>
          <w:kern w:val="2"/>
          <w:szCs w:val="20"/>
          <w:lang w:eastAsia="zh-CN"/>
        </w:rPr>
        <w:t>F</w:t>
      </w:r>
      <w:r>
        <w:rPr>
          <w:color w:val="000000"/>
          <w:kern w:val="2"/>
          <w:szCs w:val="20"/>
          <w:lang w:eastAsia="zh-CN"/>
        </w:rPr>
        <w:t>urther, f</w:t>
      </w:r>
      <w:r w:rsidRPr="001969A7">
        <w:rPr>
          <w:color w:val="000000"/>
          <w:kern w:val="2"/>
          <w:szCs w:val="20"/>
          <w:lang w:eastAsia="zh-CN"/>
        </w:rPr>
        <w:t xml:space="preserve">or FD resource allocation type 1 for the new DCI formats scheduling Rel-16 URLLC, it has been agreed that the possible configurable values for the scheduling granularity for starting point and length indication is {2, 4, 8, 16}, and if not configured, the granularity is 1 PRB (FFS other possible values). </w:t>
      </w:r>
    </w:p>
    <w:p w14:paraId="75CD9B69" w14:textId="7D686A07" w:rsidR="00FA412E" w:rsidRPr="00283692" w:rsidRDefault="00FA412E" w:rsidP="008732CA">
      <w:pPr>
        <w:overflowPunct w:val="0"/>
        <w:snapToGrid/>
        <w:textAlignment w:val="baseline"/>
        <w:rPr>
          <w:rFonts w:asciiTheme="majorBidi" w:hAnsiTheme="majorBidi" w:cstheme="majorBidi"/>
          <w:iCs/>
        </w:rPr>
      </w:pPr>
      <w:r>
        <w:t xml:space="preserve">For RA type 1, </w:t>
      </w:r>
      <w:r w:rsidR="00764B8A" w:rsidRPr="00283692">
        <w:rPr>
          <w:rFonts w:asciiTheme="majorBidi" w:hAnsiTheme="majorBidi" w:cstheme="majorBidi"/>
        </w:rPr>
        <w:t xml:space="preserve">with </w:t>
      </w:r>
      <w:r w:rsidRPr="00283692">
        <w:rPr>
          <w:rFonts w:asciiTheme="majorBidi" w:hAnsiTheme="majorBidi" w:cstheme="majorBidi"/>
        </w:rPr>
        <w:t xml:space="preserve">the minimum granularity changed from 1 PRB to K PRBs, where K </w:t>
      </w:r>
      <w:r w:rsidR="00764B8A" w:rsidRPr="00283692">
        <w:rPr>
          <w:rFonts w:asciiTheme="majorBidi" w:hAnsiTheme="majorBidi" w:cstheme="majorBidi"/>
        </w:rPr>
        <w:t xml:space="preserve">is one of {2, 4, 8, 16}, </w:t>
      </w:r>
      <w:r w:rsidRPr="00283692">
        <w:rPr>
          <w:rFonts w:asciiTheme="majorBidi" w:hAnsiTheme="majorBidi" w:cstheme="majorBidi"/>
        </w:rPr>
        <w:t xml:space="preserve">a bit-width of </w:t>
      </w:r>
      <w:r w:rsidRPr="00283692">
        <w:rPr>
          <w:rFonts w:asciiTheme="majorBidi" w:hAnsiTheme="majorBidi" w:cstheme="majorBidi"/>
          <w:i/>
        </w:rPr>
        <w:t>ceil(log_2(ceil(N</w:t>
      </w:r>
      <w:r w:rsidRPr="00283692">
        <w:rPr>
          <w:rFonts w:asciiTheme="majorBidi" w:hAnsiTheme="majorBidi" w:cstheme="majorBidi"/>
          <w:i/>
          <w:vertAlign w:val="subscript"/>
        </w:rPr>
        <w:t>RB</w:t>
      </w:r>
      <w:r w:rsidRPr="00283692">
        <w:rPr>
          <w:rFonts w:asciiTheme="majorBidi" w:hAnsiTheme="majorBidi" w:cstheme="majorBidi"/>
          <w:i/>
          <w:vertAlign w:val="superscript"/>
        </w:rPr>
        <w:t>BWP</w:t>
      </w:r>
      <w:r w:rsidRPr="00283692">
        <w:rPr>
          <w:rFonts w:asciiTheme="majorBidi" w:hAnsiTheme="majorBidi" w:cstheme="majorBidi"/>
          <w:i/>
        </w:rPr>
        <w:t>/K) *( ceil(N</w:t>
      </w:r>
      <w:r w:rsidRPr="00283692">
        <w:rPr>
          <w:rFonts w:asciiTheme="majorBidi" w:hAnsiTheme="majorBidi" w:cstheme="majorBidi"/>
          <w:i/>
          <w:vertAlign w:val="subscript"/>
        </w:rPr>
        <w:t>RB</w:t>
      </w:r>
      <w:r w:rsidRPr="00283692">
        <w:rPr>
          <w:rFonts w:asciiTheme="majorBidi" w:hAnsiTheme="majorBidi" w:cstheme="majorBidi"/>
          <w:i/>
          <w:vertAlign w:val="superscript"/>
        </w:rPr>
        <w:t>BWP</w:t>
      </w:r>
      <w:r w:rsidRPr="00283692">
        <w:rPr>
          <w:rFonts w:asciiTheme="majorBidi" w:hAnsiTheme="majorBidi" w:cstheme="majorBidi"/>
          <w:i/>
        </w:rPr>
        <w:t>/K) + 1)/2))</w:t>
      </w:r>
      <w:r w:rsidR="00764B8A" w:rsidRPr="00283692">
        <w:rPr>
          <w:rFonts w:asciiTheme="majorBidi" w:hAnsiTheme="majorBidi" w:cstheme="majorBidi"/>
          <w:i/>
        </w:rPr>
        <w:t xml:space="preserve"> </w:t>
      </w:r>
      <w:r w:rsidR="00764B8A" w:rsidRPr="00283692">
        <w:rPr>
          <w:rFonts w:asciiTheme="majorBidi" w:hAnsiTheme="majorBidi" w:cstheme="majorBidi"/>
          <w:iCs/>
        </w:rPr>
        <w:t>should be sufficient for the FDRA field for PRB grouping starting from lowest PRB within the scheduled DL or UL BWP</w:t>
      </w:r>
      <w:r w:rsidRPr="00283692">
        <w:rPr>
          <w:rFonts w:asciiTheme="majorBidi" w:hAnsiTheme="majorBidi" w:cstheme="majorBidi"/>
          <w:i/>
        </w:rPr>
        <w:t>.</w:t>
      </w:r>
      <w:r w:rsidR="00076519" w:rsidRPr="00283692">
        <w:rPr>
          <w:rFonts w:asciiTheme="majorBidi" w:hAnsiTheme="majorBidi" w:cstheme="majorBidi"/>
          <w:i/>
        </w:rPr>
        <w:t xml:space="preserve"> </w:t>
      </w:r>
    </w:p>
    <w:p w14:paraId="6CD3DD1F" w14:textId="6E66F228" w:rsidR="00BF1CE0" w:rsidRPr="00A17665" w:rsidRDefault="000D65E8" w:rsidP="00A17665">
      <w:pPr>
        <w:pStyle w:val="Heading2"/>
        <w:numPr>
          <w:ilvl w:val="1"/>
          <w:numId w:val="1"/>
        </w:numPr>
        <w:rPr>
          <w:rFonts w:asciiTheme="minorBidi" w:hAnsiTheme="minorBidi" w:cstheme="minorBidi"/>
          <w:b w:val="0"/>
          <w:bCs w:val="0"/>
          <w:sz w:val="28"/>
          <w:szCs w:val="24"/>
        </w:rPr>
      </w:pPr>
      <w:r w:rsidRPr="00A17665">
        <w:rPr>
          <w:rFonts w:asciiTheme="minorBidi" w:hAnsiTheme="minorBidi" w:cstheme="minorBidi"/>
          <w:b w:val="0"/>
          <w:bCs w:val="0"/>
          <w:sz w:val="28"/>
          <w:szCs w:val="24"/>
        </w:rPr>
        <w:t>Some d</w:t>
      </w:r>
      <w:r w:rsidR="00BF1CE0" w:rsidRPr="00A17665">
        <w:rPr>
          <w:rFonts w:asciiTheme="minorBidi" w:hAnsiTheme="minorBidi" w:cstheme="minorBidi"/>
          <w:b w:val="0"/>
          <w:bCs w:val="0"/>
          <w:sz w:val="28"/>
          <w:szCs w:val="24"/>
        </w:rPr>
        <w:t>etails on time domain resource allocation DCI field:</w:t>
      </w:r>
    </w:p>
    <w:p w14:paraId="138DBBC9" w14:textId="77777777" w:rsidR="00A17665" w:rsidRPr="00A17665" w:rsidRDefault="000D65E8" w:rsidP="00A17665">
      <w:pPr>
        <w:pStyle w:val="Heading3"/>
        <w:rPr>
          <w:rFonts w:asciiTheme="minorBidi" w:hAnsiTheme="minorBidi" w:cstheme="minorBidi"/>
        </w:rPr>
      </w:pPr>
      <w:r w:rsidRPr="00A17665">
        <w:rPr>
          <w:rFonts w:asciiTheme="minorBidi" w:hAnsiTheme="minorBidi" w:cstheme="minorBidi"/>
        </w:rPr>
        <w:t xml:space="preserve">New SLIV reference: </w:t>
      </w:r>
    </w:p>
    <w:p w14:paraId="6C226A52" w14:textId="796ADC2E" w:rsidR="00BF1CE0" w:rsidRPr="00A17665" w:rsidRDefault="00BF1CE0" w:rsidP="00A17665">
      <w:pPr>
        <w:rPr>
          <w:color w:val="000000"/>
          <w:kern w:val="2"/>
          <w:szCs w:val="20"/>
          <w:lang w:eastAsia="zh-CN"/>
        </w:rPr>
      </w:pPr>
      <w:r w:rsidRPr="00A17665">
        <w:rPr>
          <w:color w:val="000000"/>
          <w:kern w:val="2"/>
          <w:szCs w:val="20"/>
          <w:lang w:eastAsia="zh-CN"/>
        </w:rPr>
        <w:t xml:space="preserve">For time domain resource allocation indication for PDSCH for Rel-16 URLLC in new DCI format, the starting symbol of the PDCCH monitoring occasion in which the DL assignment is detected </w:t>
      </w:r>
      <w:r w:rsidR="005A4A69" w:rsidRPr="00A17665">
        <w:rPr>
          <w:color w:val="000000"/>
          <w:kern w:val="2"/>
          <w:szCs w:val="20"/>
          <w:lang w:eastAsia="zh-CN"/>
        </w:rPr>
        <w:t xml:space="preserve">has been agreed to be used </w:t>
      </w:r>
      <w:r w:rsidRPr="00A17665">
        <w:rPr>
          <w:color w:val="000000"/>
          <w:kern w:val="2"/>
          <w:szCs w:val="20"/>
          <w:lang w:eastAsia="zh-CN"/>
        </w:rPr>
        <w:t>as the reference of the SLIV.</w:t>
      </w:r>
      <w:r w:rsidR="000D65E8" w:rsidRPr="00A17665">
        <w:rPr>
          <w:color w:val="000000"/>
          <w:kern w:val="2"/>
          <w:szCs w:val="20"/>
          <w:lang w:eastAsia="zh-CN"/>
        </w:rPr>
        <w:t xml:space="preserve"> </w:t>
      </w:r>
      <w:r w:rsidRPr="00A17665">
        <w:rPr>
          <w:color w:val="000000"/>
          <w:kern w:val="2"/>
          <w:szCs w:val="20"/>
          <w:lang w:eastAsia="zh-CN"/>
        </w:rPr>
        <w:t>A</w:t>
      </w:r>
      <w:r w:rsidR="0018323C" w:rsidRPr="00A17665">
        <w:rPr>
          <w:color w:val="000000"/>
          <w:kern w:val="2"/>
          <w:szCs w:val="20"/>
          <w:lang w:eastAsia="zh-CN"/>
        </w:rPr>
        <w:t>n</w:t>
      </w:r>
      <w:r w:rsidRPr="00A17665">
        <w:rPr>
          <w:color w:val="000000"/>
          <w:kern w:val="2"/>
          <w:szCs w:val="20"/>
          <w:lang w:eastAsia="zh-CN"/>
        </w:rPr>
        <w:t xml:space="preserve"> RRC parameter is used to enable the utilization of the new reference</w:t>
      </w:r>
      <w:r w:rsidR="000D65E8" w:rsidRPr="00A17665">
        <w:rPr>
          <w:color w:val="000000"/>
          <w:kern w:val="2"/>
          <w:szCs w:val="20"/>
          <w:lang w:eastAsia="zh-CN"/>
        </w:rPr>
        <w:t xml:space="preserve">. </w:t>
      </w:r>
      <w:r w:rsidRPr="00A17665">
        <w:rPr>
          <w:color w:val="000000"/>
          <w:kern w:val="2"/>
          <w:szCs w:val="20"/>
          <w:lang w:eastAsia="zh-CN"/>
        </w:rPr>
        <w:t>When the RRC parameter enables the utilization of the new reference, the new reference is applied for TDRA entries with K0=0</w:t>
      </w:r>
      <w:r w:rsidR="000D65E8" w:rsidRPr="00A17665">
        <w:rPr>
          <w:color w:val="000000"/>
          <w:kern w:val="2"/>
          <w:szCs w:val="20"/>
          <w:lang w:eastAsia="zh-CN"/>
        </w:rPr>
        <w:t>. For other entries (if any - FFS) in the same TDRA table, the reference is slot boundary as in Rel-15</w:t>
      </w:r>
      <w:r w:rsidR="00764B8A" w:rsidRPr="00A17665">
        <w:rPr>
          <w:color w:val="000000"/>
          <w:kern w:val="2"/>
          <w:szCs w:val="20"/>
          <w:lang w:eastAsia="zh-CN"/>
        </w:rPr>
        <w:t xml:space="preserve">. </w:t>
      </w:r>
    </w:p>
    <w:p w14:paraId="5FA407F5" w14:textId="6DB72640" w:rsidR="00BF1CE0" w:rsidRDefault="000D65E8" w:rsidP="00A17665">
      <w:pPr>
        <w:overflowPunct w:val="0"/>
        <w:snapToGrid/>
        <w:textAlignment w:val="baseline"/>
      </w:pPr>
      <w:r>
        <w:t>In this regard, we have the following proposal.</w:t>
      </w:r>
    </w:p>
    <w:p w14:paraId="56794F00" w14:textId="27736BFF" w:rsidR="000D65E8" w:rsidRPr="00E72884" w:rsidRDefault="000D65E8" w:rsidP="006B7F79">
      <w:pPr>
        <w:overflowPunct w:val="0"/>
        <w:snapToGrid/>
        <w:textAlignment w:val="baseline"/>
        <w:rPr>
          <w:b/>
        </w:rPr>
      </w:pPr>
      <w:r w:rsidRPr="00E72884">
        <w:rPr>
          <w:b/>
        </w:rPr>
        <w:t xml:space="preserve">Proposal </w:t>
      </w:r>
      <w:r w:rsidR="00A17665">
        <w:rPr>
          <w:b/>
        </w:rPr>
        <w:t>6</w:t>
      </w:r>
      <w:r w:rsidRPr="00E72884">
        <w:rPr>
          <w:b/>
        </w:rPr>
        <w:t>:</w:t>
      </w:r>
    </w:p>
    <w:p w14:paraId="3A780382" w14:textId="225B87B4" w:rsidR="008F6295" w:rsidRDefault="000D65E8" w:rsidP="009312ED">
      <w:pPr>
        <w:pStyle w:val="ListParagraph"/>
        <w:numPr>
          <w:ilvl w:val="0"/>
          <w:numId w:val="12"/>
        </w:numPr>
        <w:overflowPunct w:val="0"/>
        <w:snapToGrid/>
        <w:textAlignment w:val="baseline"/>
        <w:rPr>
          <w:i/>
        </w:rPr>
      </w:pPr>
      <w:r>
        <w:rPr>
          <w:i/>
        </w:rPr>
        <w:t>There is no need to restrict the applicability of n</w:t>
      </w:r>
      <w:r w:rsidR="008F6295" w:rsidRPr="009312ED">
        <w:rPr>
          <w:i/>
        </w:rPr>
        <w:t>ew SLIV reference for PDSCH scheduling</w:t>
      </w:r>
      <w:r w:rsidRPr="009312ED">
        <w:rPr>
          <w:i/>
        </w:rPr>
        <w:t xml:space="preserve"> </w:t>
      </w:r>
      <w:r w:rsidR="008F6295" w:rsidRPr="009312ED">
        <w:rPr>
          <w:i/>
        </w:rPr>
        <w:t>to Type 2 HARQ-ACK CBs</w:t>
      </w:r>
      <w:r w:rsidRPr="009312ED">
        <w:rPr>
          <w:i/>
        </w:rPr>
        <w:t>.</w:t>
      </w:r>
    </w:p>
    <w:p w14:paraId="552DC1EE" w14:textId="77777777" w:rsidR="00A17665" w:rsidRPr="00A17665" w:rsidRDefault="008F6295" w:rsidP="00A17665">
      <w:pPr>
        <w:pStyle w:val="Heading3"/>
        <w:rPr>
          <w:rFonts w:asciiTheme="minorBidi" w:hAnsiTheme="minorBidi" w:cstheme="minorBidi"/>
        </w:rPr>
      </w:pPr>
      <w:r w:rsidRPr="00A17665">
        <w:rPr>
          <w:rFonts w:asciiTheme="minorBidi" w:hAnsiTheme="minorBidi" w:cstheme="minorBidi"/>
        </w:rPr>
        <w:lastRenderedPageBreak/>
        <w:t>Configuration and association of TDRA tables to new DCI formats</w:t>
      </w:r>
      <w:r w:rsidR="000D65E8" w:rsidRPr="00A17665">
        <w:rPr>
          <w:rFonts w:asciiTheme="minorBidi" w:hAnsiTheme="minorBidi" w:cstheme="minorBidi"/>
        </w:rPr>
        <w:t xml:space="preserve">: </w:t>
      </w:r>
    </w:p>
    <w:p w14:paraId="048BDAA1" w14:textId="4F679E39" w:rsidR="006B7F79" w:rsidRPr="001B3BE7" w:rsidRDefault="008F6295" w:rsidP="006B7F79">
      <w:pPr>
        <w:spacing w:after="60"/>
        <w:rPr>
          <w:b/>
          <w:bCs/>
          <w:u w:val="single"/>
        </w:rPr>
      </w:pPr>
      <w:r w:rsidRPr="001B3BE7">
        <w:rPr>
          <w:rFonts w:asciiTheme="majorBidi" w:hAnsiTheme="majorBidi" w:cstheme="majorBidi"/>
        </w:rPr>
        <w:t xml:space="preserve">While presence of the new TDRA tables in </w:t>
      </w:r>
      <w:proofErr w:type="spellStart"/>
      <w:r w:rsidRPr="001B3BE7">
        <w:rPr>
          <w:rFonts w:asciiTheme="majorBidi" w:hAnsiTheme="majorBidi" w:cstheme="majorBidi"/>
          <w:i/>
          <w:iCs/>
        </w:rPr>
        <w:t>pdsch-ConfigCommon</w:t>
      </w:r>
      <w:proofErr w:type="spellEnd"/>
      <w:r w:rsidRPr="001B3BE7">
        <w:rPr>
          <w:rFonts w:asciiTheme="majorBidi" w:hAnsiTheme="majorBidi" w:cstheme="majorBidi"/>
        </w:rPr>
        <w:t xml:space="preserve"> and </w:t>
      </w:r>
      <w:proofErr w:type="spellStart"/>
      <w:r w:rsidRPr="001B3BE7">
        <w:rPr>
          <w:rFonts w:asciiTheme="majorBidi" w:hAnsiTheme="majorBidi" w:cstheme="majorBidi"/>
          <w:i/>
          <w:iCs/>
        </w:rPr>
        <w:t>pusch-ConfigCommon</w:t>
      </w:r>
      <w:proofErr w:type="spellEnd"/>
      <w:r w:rsidRPr="001B3BE7">
        <w:rPr>
          <w:rFonts w:asciiTheme="majorBidi" w:hAnsiTheme="majorBidi" w:cstheme="majorBidi"/>
        </w:rPr>
        <w:t xml:space="preserve"> is not essential, they should be handled similarly for PDSCH and PUSCH</w:t>
      </w:r>
      <w:r w:rsidR="000D65E8" w:rsidRPr="001B3BE7">
        <w:rPr>
          <w:b/>
          <w:bCs/>
          <w:u w:val="single"/>
        </w:rPr>
        <w:t xml:space="preserve">. </w:t>
      </w:r>
    </w:p>
    <w:p w14:paraId="143DE7C7" w14:textId="77777777" w:rsidR="00764B8A" w:rsidRPr="001B3BE7" w:rsidRDefault="000D65E8" w:rsidP="006B7F79">
      <w:pPr>
        <w:spacing w:after="60"/>
        <w:rPr>
          <w:b/>
          <w:bCs/>
          <w:u w:val="single"/>
        </w:rPr>
      </w:pPr>
      <w:r w:rsidRPr="001B3BE7">
        <w:rPr>
          <w:rFonts w:asciiTheme="majorBidi" w:hAnsiTheme="majorBidi" w:cstheme="majorBidi"/>
        </w:rPr>
        <w:t>However, it is noted that this issue is not necessarily coupled to issue of able to configure new DCI formats in CSS</w:t>
      </w:r>
      <w:r w:rsidRPr="001B3BE7">
        <w:rPr>
          <w:b/>
          <w:bCs/>
          <w:u w:val="single"/>
        </w:rPr>
        <w:t xml:space="preserve">. </w:t>
      </w:r>
    </w:p>
    <w:p w14:paraId="5495FEA5" w14:textId="2E0DB28E" w:rsidR="009312ED" w:rsidRPr="001B3BE7" w:rsidRDefault="009312ED" w:rsidP="006B7F79">
      <w:pPr>
        <w:overflowPunct w:val="0"/>
        <w:snapToGrid/>
        <w:textAlignment w:val="baseline"/>
        <w:rPr>
          <w:b/>
        </w:rPr>
      </w:pPr>
      <w:r w:rsidRPr="001B3BE7">
        <w:rPr>
          <w:b/>
        </w:rPr>
        <w:t xml:space="preserve">Proposal </w:t>
      </w:r>
      <w:r w:rsidR="00A17665">
        <w:rPr>
          <w:b/>
        </w:rPr>
        <w:t>7</w:t>
      </w:r>
      <w:r w:rsidRPr="001B3BE7">
        <w:rPr>
          <w:b/>
        </w:rPr>
        <w:t>:</w:t>
      </w:r>
    </w:p>
    <w:p w14:paraId="6AE01F31" w14:textId="6EC3C701" w:rsidR="00E22671" w:rsidRPr="001B3BE7" w:rsidRDefault="009312ED" w:rsidP="00E22671">
      <w:pPr>
        <w:pStyle w:val="ListParagraph"/>
        <w:numPr>
          <w:ilvl w:val="0"/>
          <w:numId w:val="12"/>
        </w:numPr>
        <w:overflowPunct w:val="0"/>
        <w:snapToGrid/>
        <w:textAlignment w:val="baseline"/>
        <w:rPr>
          <w:i/>
          <w:lang w:eastAsia="zh-CN"/>
        </w:rPr>
      </w:pPr>
      <w:r w:rsidRPr="001B3BE7">
        <w:rPr>
          <w:i/>
        </w:rPr>
        <w:t>The</w:t>
      </w:r>
      <w:r w:rsidRPr="001B3BE7">
        <w:rPr>
          <w:rFonts w:asciiTheme="majorBidi" w:hAnsiTheme="majorBidi" w:cstheme="majorBidi"/>
          <w:i/>
        </w:rPr>
        <w:t xml:space="preserve"> </w:t>
      </w:r>
      <w:r w:rsidR="00764B8A" w:rsidRPr="001B3BE7">
        <w:rPr>
          <w:rFonts w:asciiTheme="majorBidi" w:hAnsiTheme="majorBidi" w:cstheme="majorBidi"/>
          <w:i/>
        </w:rPr>
        <w:t xml:space="preserve">configurability of the </w:t>
      </w:r>
      <w:r w:rsidRPr="001B3BE7">
        <w:rPr>
          <w:rFonts w:asciiTheme="majorBidi" w:hAnsiTheme="majorBidi" w:cstheme="majorBidi"/>
          <w:i/>
        </w:rPr>
        <w:t xml:space="preserve">new TDRA tables in </w:t>
      </w:r>
      <w:proofErr w:type="spellStart"/>
      <w:r w:rsidRPr="001B3BE7">
        <w:rPr>
          <w:rFonts w:asciiTheme="majorBidi" w:hAnsiTheme="majorBidi" w:cstheme="majorBidi"/>
          <w:i/>
        </w:rPr>
        <w:t>pdsch-ConfigCommon</w:t>
      </w:r>
      <w:proofErr w:type="spellEnd"/>
      <w:r w:rsidRPr="001B3BE7">
        <w:rPr>
          <w:rFonts w:asciiTheme="majorBidi" w:hAnsiTheme="majorBidi" w:cstheme="majorBidi"/>
          <w:i/>
        </w:rPr>
        <w:t xml:space="preserve"> and </w:t>
      </w:r>
      <w:proofErr w:type="spellStart"/>
      <w:r w:rsidRPr="001B3BE7">
        <w:rPr>
          <w:rFonts w:asciiTheme="majorBidi" w:hAnsiTheme="majorBidi" w:cstheme="majorBidi"/>
          <w:i/>
        </w:rPr>
        <w:t>pusch-ConfigCommon</w:t>
      </w:r>
      <w:proofErr w:type="spellEnd"/>
      <w:r w:rsidRPr="001B3BE7">
        <w:rPr>
          <w:rFonts w:asciiTheme="majorBidi" w:hAnsiTheme="majorBidi" w:cstheme="majorBidi"/>
          <w:i/>
        </w:rPr>
        <w:t xml:space="preserve"> should be handled similarly for PDSCH and PUSCH</w:t>
      </w:r>
      <w:r w:rsidRPr="001B3BE7">
        <w:rPr>
          <w:b/>
          <w:bCs/>
          <w:i/>
          <w:u w:val="single"/>
        </w:rPr>
        <w:t xml:space="preserve">. </w:t>
      </w:r>
    </w:p>
    <w:p w14:paraId="125D2A1B" w14:textId="4FF82CD2" w:rsidR="009312ED" w:rsidRPr="001B3BE7" w:rsidRDefault="009312ED" w:rsidP="00E22671">
      <w:pPr>
        <w:pStyle w:val="ListParagraph"/>
        <w:numPr>
          <w:ilvl w:val="1"/>
          <w:numId w:val="12"/>
        </w:numPr>
        <w:overflowPunct w:val="0"/>
        <w:snapToGrid/>
        <w:textAlignment w:val="baseline"/>
        <w:rPr>
          <w:i/>
          <w:lang w:eastAsia="zh-CN"/>
        </w:rPr>
      </w:pPr>
      <w:r w:rsidRPr="001B3BE7">
        <w:rPr>
          <w:i/>
          <w:lang w:eastAsia="zh-CN"/>
        </w:rPr>
        <w:t xml:space="preserve">TDRA tables for format 0_2 should </w:t>
      </w:r>
      <w:r w:rsidR="00E22671" w:rsidRPr="001B3BE7">
        <w:rPr>
          <w:i/>
          <w:lang w:eastAsia="zh-CN"/>
        </w:rPr>
        <w:t>be considered</w:t>
      </w:r>
      <w:r w:rsidRPr="001B3BE7">
        <w:rPr>
          <w:i/>
          <w:lang w:eastAsia="zh-CN"/>
        </w:rPr>
        <w:t xml:space="preserve"> in </w:t>
      </w:r>
      <w:proofErr w:type="spellStart"/>
      <w:r w:rsidRPr="001B3BE7">
        <w:rPr>
          <w:i/>
          <w:lang w:eastAsia="zh-CN"/>
        </w:rPr>
        <w:t>pusch-ConfigCommon</w:t>
      </w:r>
      <w:proofErr w:type="spellEnd"/>
      <w:r w:rsidRPr="001B3BE7">
        <w:rPr>
          <w:i/>
          <w:lang w:eastAsia="zh-CN"/>
        </w:rPr>
        <w:t xml:space="preserve"> </w:t>
      </w:r>
      <w:r w:rsidR="00764B8A" w:rsidRPr="001B3BE7">
        <w:rPr>
          <w:i/>
          <w:lang w:eastAsia="zh-CN"/>
        </w:rPr>
        <w:t>if the new</w:t>
      </w:r>
      <w:r w:rsidRPr="001B3BE7">
        <w:rPr>
          <w:i/>
          <w:lang w:eastAsia="zh-CN"/>
        </w:rPr>
        <w:t xml:space="preserve"> TDRA tables for format 1_2 </w:t>
      </w:r>
      <w:r w:rsidR="00764B8A" w:rsidRPr="001B3BE7">
        <w:rPr>
          <w:i/>
          <w:lang w:eastAsia="zh-CN"/>
        </w:rPr>
        <w:t xml:space="preserve">may be configured </w:t>
      </w:r>
      <w:r w:rsidRPr="001B3BE7">
        <w:rPr>
          <w:i/>
          <w:lang w:eastAsia="zh-CN"/>
        </w:rPr>
        <w:t xml:space="preserve">in </w:t>
      </w:r>
      <w:proofErr w:type="spellStart"/>
      <w:r w:rsidRPr="001B3BE7">
        <w:rPr>
          <w:i/>
          <w:lang w:eastAsia="zh-CN"/>
        </w:rPr>
        <w:t>pdsch-ConfigCommon</w:t>
      </w:r>
      <w:proofErr w:type="spellEnd"/>
      <w:r w:rsidR="00E22671" w:rsidRPr="001B3BE7">
        <w:rPr>
          <w:i/>
          <w:lang w:eastAsia="zh-CN"/>
        </w:rPr>
        <w:t>.</w:t>
      </w:r>
    </w:p>
    <w:p w14:paraId="78D6504D" w14:textId="17A0D3A2" w:rsidR="00C9788A" w:rsidRPr="00A17665" w:rsidRDefault="00C9788A" w:rsidP="00A17665">
      <w:pPr>
        <w:pStyle w:val="Heading2"/>
        <w:numPr>
          <w:ilvl w:val="1"/>
          <w:numId w:val="1"/>
        </w:numPr>
        <w:rPr>
          <w:rFonts w:asciiTheme="minorBidi" w:hAnsiTheme="minorBidi" w:cstheme="minorBidi"/>
          <w:b w:val="0"/>
          <w:bCs w:val="0"/>
          <w:sz w:val="28"/>
          <w:szCs w:val="24"/>
        </w:rPr>
      </w:pPr>
      <w:r w:rsidRPr="00A17665">
        <w:rPr>
          <w:rFonts w:asciiTheme="minorBidi" w:hAnsiTheme="minorBidi" w:cstheme="minorBidi"/>
          <w:b w:val="0"/>
          <w:bCs w:val="0"/>
          <w:sz w:val="28"/>
          <w:szCs w:val="24"/>
        </w:rPr>
        <w:t>Association of MCS tables to DCI formats:</w:t>
      </w:r>
    </w:p>
    <w:p w14:paraId="4B220E9C" w14:textId="78F5E135" w:rsidR="00C9788A" w:rsidRPr="001B3BE7" w:rsidRDefault="00C9788A" w:rsidP="00C9788A">
      <w:pPr>
        <w:overflowPunct w:val="0"/>
        <w:snapToGrid/>
        <w:textAlignment w:val="baseline"/>
        <w:rPr>
          <w:rFonts w:asciiTheme="majorBidi" w:hAnsiTheme="majorBidi" w:cstheme="majorBidi"/>
        </w:rPr>
      </w:pPr>
      <w:r w:rsidRPr="001B3BE7">
        <w:rPr>
          <w:rFonts w:asciiTheme="majorBidi" w:hAnsiTheme="majorBidi" w:cstheme="majorBidi"/>
        </w:rPr>
        <w:t>Flexible association of MCS tables (default, low SE MCS, and 1024-QAM MCS tables) should be supported. While ability to configure either of the default and low SE MCS tables is clearly needed, support of 1024-QAM MCS tables may be useful in context of specific use cases with high data-rate requirements (e.g., AR/VR).</w:t>
      </w:r>
    </w:p>
    <w:p w14:paraId="1C0077AA" w14:textId="5DA3143E" w:rsidR="00C9788A" w:rsidRPr="001B3BE7" w:rsidRDefault="00C9788A" w:rsidP="00C9788A">
      <w:pPr>
        <w:overflowPunct w:val="0"/>
        <w:snapToGrid/>
        <w:textAlignment w:val="baseline"/>
        <w:rPr>
          <w:b/>
        </w:rPr>
      </w:pPr>
      <w:r w:rsidRPr="001B3BE7">
        <w:rPr>
          <w:b/>
        </w:rPr>
        <w:t xml:space="preserve">Proposal </w:t>
      </w:r>
      <w:r w:rsidR="00A17665">
        <w:rPr>
          <w:b/>
        </w:rPr>
        <w:t>8</w:t>
      </w:r>
      <w:r w:rsidRPr="001B3BE7">
        <w:rPr>
          <w:b/>
        </w:rPr>
        <w:t>:</w:t>
      </w:r>
    </w:p>
    <w:p w14:paraId="58FB77D1" w14:textId="2C7FE0DD" w:rsidR="00C9788A" w:rsidRPr="001B3BE7" w:rsidRDefault="00C9788A" w:rsidP="00C9788A">
      <w:pPr>
        <w:pStyle w:val="ListParagraph"/>
        <w:numPr>
          <w:ilvl w:val="0"/>
          <w:numId w:val="12"/>
        </w:numPr>
        <w:overflowPunct w:val="0"/>
        <w:snapToGrid/>
        <w:textAlignment w:val="baseline"/>
        <w:rPr>
          <w:rFonts w:eastAsiaTheme="minorHAnsi"/>
          <w:i/>
          <w:iCs/>
        </w:rPr>
      </w:pPr>
      <w:r w:rsidRPr="001B3BE7">
        <w:rPr>
          <w:rFonts w:asciiTheme="majorBidi" w:hAnsiTheme="majorBidi" w:cstheme="majorBidi"/>
          <w:i/>
          <w:iCs/>
        </w:rPr>
        <w:t>Flexible association of MCS tables (default, low SE MCS, and 1024</w:t>
      </w:r>
      <w:r w:rsidR="0061010B">
        <w:rPr>
          <w:rFonts w:asciiTheme="majorBidi" w:hAnsiTheme="majorBidi" w:cstheme="majorBidi"/>
          <w:i/>
          <w:iCs/>
        </w:rPr>
        <w:t>-</w:t>
      </w:r>
      <w:r w:rsidRPr="001B3BE7">
        <w:rPr>
          <w:rFonts w:asciiTheme="majorBidi" w:hAnsiTheme="majorBidi" w:cstheme="majorBidi"/>
          <w:i/>
          <w:iCs/>
        </w:rPr>
        <w:t>QAM MCS tables) should be supported</w:t>
      </w:r>
      <w:r w:rsidRPr="001B3BE7">
        <w:rPr>
          <w:i/>
          <w:iCs/>
        </w:rPr>
        <w:t>.</w:t>
      </w:r>
    </w:p>
    <w:p w14:paraId="62EF0513" w14:textId="272D95D2" w:rsidR="00443A78" w:rsidRPr="00A17665" w:rsidRDefault="00443A78" w:rsidP="00A17665">
      <w:pPr>
        <w:pStyle w:val="Heading2"/>
        <w:numPr>
          <w:ilvl w:val="1"/>
          <w:numId w:val="1"/>
        </w:numPr>
        <w:rPr>
          <w:rFonts w:asciiTheme="minorBidi" w:hAnsiTheme="minorBidi" w:cstheme="minorBidi"/>
          <w:b w:val="0"/>
          <w:bCs w:val="0"/>
          <w:sz w:val="28"/>
          <w:szCs w:val="24"/>
        </w:rPr>
      </w:pPr>
      <w:r w:rsidRPr="00A17665">
        <w:rPr>
          <w:rFonts w:asciiTheme="minorBidi" w:hAnsiTheme="minorBidi" w:cstheme="minorBidi"/>
          <w:b w:val="0"/>
          <w:bCs w:val="0"/>
          <w:sz w:val="28"/>
          <w:szCs w:val="24"/>
        </w:rPr>
        <w:t>Open issues on DCI design from RRC-signaling perspective</w:t>
      </w:r>
      <w:r w:rsidR="00BF1CE0" w:rsidRPr="00A17665">
        <w:rPr>
          <w:rFonts w:asciiTheme="minorBidi" w:hAnsiTheme="minorBidi" w:cstheme="minorBidi"/>
          <w:b w:val="0"/>
          <w:bCs w:val="0"/>
          <w:sz w:val="28"/>
          <w:szCs w:val="24"/>
        </w:rPr>
        <w:t>:</w:t>
      </w:r>
    </w:p>
    <w:p w14:paraId="06FF503C" w14:textId="77777777" w:rsidR="00443A78" w:rsidRPr="001B3BE7" w:rsidRDefault="00443A78" w:rsidP="00116204">
      <w:pPr>
        <w:pStyle w:val="CommentText"/>
        <w:rPr>
          <w:sz w:val="22"/>
          <w:szCs w:val="22"/>
        </w:rPr>
      </w:pPr>
      <w:r w:rsidRPr="001B3BE7">
        <w:rPr>
          <w:sz w:val="22"/>
          <w:szCs w:val="22"/>
        </w:rPr>
        <w:t xml:space="preserve">There are few open issues with respect to the RRC parameters list email discussions (and the editors’ CRs), that need further considerations. </w:t>
      </w:r>
    </w:p>
    <w:p w14:paraId="3B481B5F" w14:textId="61FE2940" w:rsidR="00443A78" w:rsidRPr="001B3BE7" w:rsidRDefault="00443A78" w:rsidP="00251CFB">
      <w:pPr>
        <w:pStyle w:val="CommentText"/>
        <w:rPr>
          <w:sz w:val="22"/>
          <w:szCs w:val="22"/>
        </w:rPr>
      </w:pPr>
      <w:r w:rsidRPr="001B3BE7">
        <w:rPr>
          <w:sz w:val="22"/>
          <w:szCs w:val="22"/>
        </w:rPr>
        <w:t xml:space="preserve">For </w:t>
      </w:r>
      <w:r w:rsidR="00116204" w:rsidRPr="001B3BE7">
        <w:rPr>
          <w:sz w:val="22"/>
          <w:szCs w:val="22"/>
        </w:rPr>
        <w:t>instance</w:t>
      </w:r>
      <w:r w:rsidRPr="001B3BE7">
        <w:rPr>
          <w:sz w:val="22"/>
          <w:szCs w:val="22"/>
        </w:rPr>
        <w:t xml:space="preserve">, regarding the configuration of beta_offset and the corresponding RRC </w:t>
      </w:r>
      <w:proofErr w:type="gramStart"/>
      <w:r w:rsidRPr="001B3BE7">
        <w:rPr>
          <w:sz w:val="22"/>
          <w:szCs w:val="22"/>
        </w:rPr>
        <w:t>signaling  (</w:t>
      </w:r>
      <w:proofErr w:type="gramEnd"/>
      <w:r w:rsidRPr="001B3BE7">
        <w:rPr>
          <w:sz w:val="22"/>
          <w:szCs w:val="22"/>
        </w:rPr>
        <w:t xml:space="preserve">row #33 of ‘RRC parameters for NR eURLLC’ excel sheet), it would be cleaner to indicate the number of bits for Format 0_2 via </w:t>
      </w:r>
      <w:r w:rsidR="00116204" w:rsidRPr="001B3BE7">
        <w:rPr>
          <w:i/>
          <w:iCs/>
          <w:sz w:val="22"/>
          <w:szCs w:val="22"/>
        </w:rPr>
        <w:t xml:space="preserve">dynamic-ForDCIFormat0_2 </w:t>
      </w:r>
      <w:r w:rsidR="00116204" w:rsidRPr="001B3BE7">
        <w:rPr>
          <w:sz w:val="22"/>
          <w:szCs w:val="22"/>
        </w:rPr>
        <w:t>field</w:t>
      </w:r>
      <w:r w:rsidRPr="001B3BE7">
        <w:rPr>
          <w:sz w:val="22"/>
          <w:szCs w:val="22"/>
        </w:rPr>
        <w:t xml:space="preserve">, and have the beta offset configurations provided as per </w:t>
      </w:r>
      <w:r w:rsidR="00116204" w:rsidRPr="001B3BE7">
        <w:rPr>
          <w:sz w:val="22"/>
          <w:szCs w:val="22"/>
        </w:rPr>
        <w:t>r</w:t>
      </w:r>
      <w:r w:rsidRPr="001B3BE7">
        <w:rPr>
          <w:sz w:val="22"/>
          <w:szCs w:val="22"/>
        </w:rPr>
        <w:t xml:space="preserve">ow #40. </w:t>
      </w:r>
    </w:p>
    <w:p w14:paraId="73DBD5FF" w14:textId="152A2237" w:rsidR="00A2555F" w:rsidRPr="001B3BE7" w:rsidRDefault="00A2555F" w:rsidP="00A2555F">
      <w:pPr>
        <w:overflowPunct w:val="0"/>
        <w:snapToGrid/>
        <w:textAlignment w:val="baseline"/>
        <w:rPr>
          <w:b/>
        </w:rPr>
      </w:pPr>
      <w:r w:rsidRPr="001B3BE7">
        <w:rPr>
          <w:b/>
        </w:rPr>
        <w:t xml:space="preserve">Proposal </w:t>
      </w:r>
      <w:r w:rsidR="00A17665">
        <w:rPr>
          <w:b/>
        </w:rPr>
        <w:t>9</w:t>
      </w:r>
      <w:r w:rsidRPr="001B3BE7">
        <w:rPr>
          <w:b/>
        </w:rPr>
        <w:t>:</w:t>
      </w:r>
    </w:p>
    <w:p w14:paraId="53AD97D7" w14:textId="7EDC661A" w:rsidR="00A2555F" w:rsidRPr="00116204" w:rsidRDefault="00A2555F" w:rsidP="00A2555F">
      <w:pPr>
        <w:pStyle w:val="ListParagraph"/>
        <w:numPr>
          <w:ilvl w:val="0"/>
          <w:numId w:val="12"/>
        </w:numPr>
        <w:overflowPunct w:val="0"/>
        <w:snapToGrid/>
        <w:textAlignment w:val="baseline"/>
        <w:rPr>
          <w:rFonts w:eastAsiaTheme="minorHAnsi"/>
          <w:sz w:val="20"/>
          <w:szCs w:val="20"/>
        </w:rPr>
      </w:pPr>
      <w:r w:rsidRPr="001B3BE7">
        <w:rPr>
          <w:i/>
        </w:rPr>
        <w:t>The number of bits for Format 0_2 is indicated via dynamic</w:t>
      </w:r>
      <w:r w:rsidRPr="00D928A2">
        <w:rPr>
          <w:i/>
        </w:rPr>
        <w:t>-ForDCIFormat0_2 field, and the beta offset configurations</w:t>
      </w:r>
      <w:r>
        <w:rPr>
          <w:i/>
        </w:rPr>
        <w:t xml:space="preserve"> </w:t>
      </w:r>
      <w:r w:rsidR="00453177">
        <w:rPr>
          <w:i/>
        </w:rPr>
        <w:t>are</w:t>
      </w:r>
      <w:r w:rsidRPr="00D928A2">
        <w:rPr>
          <w:i/>
        </w:rPr>
        <w:t xml:space="preserve"> provided</w:t>
      </w:r>
      <w:r w:rsidRPr="00116204">
        <w:rPr>
          <w:color w:val="1F497D"/>
        </w:rPr>
        <w:t xml:space="preserve"> </w:t>
      </w:r>
      <w:r>
        <w:rPr>
          <w:i/>
        </w:rPr>
        <w:t>separately.</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5A3B2E6C" w:rsidR="003C1970" w:rsidRDefault="003C1970" w:rsidP="00FC44BD">
      <w:pPr>
        <w:pStyle w:val="3GPPNormalText"/>
        <w:rPr>
          <w:sz w:val="22"/>
          <w:szCs w:val="28"/>
        </w:rPr>
      </w:pPr>
      <w:r w:rsidRPr="00C11214">
        <w:rPr>
          <w:sz w:val="22"/>
          <w:szCs w:val="28"/>
        </w:rPr>
        <w:t xml:space="preserve">In this contribution, we discussed </w:t>
      </w:r>
      <w:r>
        <w:rPr>
          <w:sz w:val="22"/>
          <w:szCs w:val="28"/>
        </w:rPr>
        <w:t>details on whether/how to realize PDCCH</w:t>
      </w:r>
      <w:r w:rsidRPr="00B56C1C">
        <w:rPr>
          <w:sz w:val="22"/>
          <w:szCs w:val="28"/>
        </w:rPr>
        <w:t xml:space="preserve"> enhancements for Rel-16 eURLLC</w:t>
      </w:r>
      <w:r>
        <w:rPr>
          <w:sz w:val="22"/>
          <w:szCs w:val="28"/>
        </w:rPr>
        <w:t xml:space="preserve">. </w:t>
      </w:r>
      <w:r w:rsidRPr="00C11214">
        <w:rPr>
          <w:sz w:val="22"/>
          <w:szCs w:val="28"/>
        </w:rPr>
        <w:t xml:space="preserve">Based on the discussion and analysis, we have the following </w:t>
      </w:r>
      <w:r>
        <w:rPr>
          <w:sz w:val="22"/>
          <w:szCs w:val="28"/>
        </w:rPr>
        <w:t>proposals</w:t>
      </w:r>
      <w:r w:rsidRPr="00C11214">
        <w:rPr>
          <w:sz w:val="22"/>
          <w:szCs w:val="28"/>
        </w:rPr>
        <w:t>:</w:t>
      </w:r>
    </w:p>
    <w:p w14:paraId="44E00684" w14:textId="77777777" w:rsidR="00A17665" w:rsidRPr="00266496" w:rsidRDefault="00A17665" w:rsidP="00A17665">
      <w:pPr>
        <w:rPr>
          <w:b/>
        </w:rPr>
      </w:pPr>
      <w:r>
        <w:rPr>
          <w:b/>
        </w:rPr>
        <w:t>Proposal</w:t>
      </w:r>
      <w:r w:rsidRPr="00266496">
        <w:rPr>
          <w:b/>
        </w:rPr>
        <w:t xml:space="preserve"> 1</w:t>
      </w:r>
    </w:p>
    <w:p w14:paraId="6166BEEE" w14:textId="77777777" w:rsidR="00A17665" w:rsidRDefault="00A17665" w:rsidP="00A17665">
      <w:pPr>
        <w:pStyle w:val="3GPPNormalText"/>
        <w:numPr>
          <w:ilvl w:val="0"/>
          <w:numId w:val="4"/>
        </w:numPr>
        <w:rPr>
          <w:i/>
          <w:sz w:val="22"/>
          <w:szCs w:val="22"/>
        </w:rPr>
      </w:pPr>
      <w:r w:rsidRPr="008C7174">
        <w:rPr>
          <w:i/>
          <w:sz w:val="22"/>
          <w:szCs w:val="22"/>
        </w:rPr>
        <w:t>UE behavior</w:t>
      </w:r>
      <w:r>
        <w:rPr>
          <w:i/>
          <w:sz w:val="22"/>
          <w:szCs w:val="22"/>
        </w:rPr>
        <w:t xml:space="preserve">s </w:t>
      </w:r>
      <w:proofErr w:type="gramStart"/>
      <w:r>
        <w:rPr>
          <w:i/>
          <w:sz w:val="22"/>
          <w:szCs w:val="22"/>
        </w:rPr>
        <w:t>similar to</w:t>
      </w:r>
      <w:proofErr w:type="gramEnd"/>
      <w:r>
        <w:rPr>
          <w:i/>
          <w:sz w:val="22"/>
          <w:szCs w:val="22"/>
        </w:rPr>
        <w:t xml:space="preserve"> those in Rel-15</w:t>
      </w:r>
      <w:r w:rsidRPr="008C7174">
        <w:rPr>
          <w:i/>
          <w:sz w:val="22"/>
          <w:szCs w:val="22"/>
        </w:rPr>
        <w:t xml:space="preserve"> can be defined to resolve any potential ambiguity between size-matched Rel-15 fallback DCI and </w:t>
      </w:r>
      <w:proofErr w:type="spellStart"/>
      <w:r w:rsidRPr="008C7174">
        <w:rPr>
          <w:i/>
          <w:sz w:val="22"/>
          <w:szCs w:val="22"/>
        </w:rPr>
        <w:t>eURLLC</w:t>
      </w:r>
      <w:proofErr w:type="spellEnd"/>
      <w:r w:rsidRPr="008C7174">
        <w:rPr>
          <w:i/>
          <w:sz w:val="22"/>
          <w:szCs w:val="22"/>
        </w:rPr>
        <w:t xml:space="preserve"> DCI format</w:t>
      </w:r>
      <w:r>
        <w:rPr>
          <w:i/>
          <w:sz w:val="22"/>
          <w:szCs w:val="22"/>
        </w:rPr>
        <w:t>.</w:t>
      </w:r>
    </w:p>
    <w:p w14:paraId="3DB7AD84" w14:textId="77777777" w:rsidR="00A17665" w:rsidRDefault="00A17665" w:rsidP="00A17665">
      <w:pPr>
        <w:pStyle w:val="3GPPNormalText"/>
        <w:numPr>
          <w:ilvl w:val="1"/>
          <w:numId w:val="4"/>
        </w:numPr>
        <w:rPr>
          <w:i/>
          <w:sz w:val="22"/>
          <w:szCs w:val="22"/>
        </w:rPr>
      </w:pPr>
      <w:r w:rsidRPr="008C7174">
        <w:rPr>
          <w:i/>
          <w:sz w:val="22"/>
          <w:szCs w:val="22"/>
        </w:rPr>
        <w:t xml:space="preserve">For example, Rel-15 fallback DCI can be expected and monitored in CSS, and configurable </w:t>
      </w:r>
      <w:proofErr w:type="spellStart"/>
      <w:r w:rsidRPr="008C7174">
        <w:rPr>
          <w:i/>
          <w:sz w:val="22"/>
          <w:szCs w:val="22"/>
        </w:rPr>
        <w:t>eURLLC</w:t>
      </w:r>
      <w:proofErr w:type="spellEnd"/>
      <w:r w:rsidRPr="008C7174">
        <w:rPr>
          <w:i/>
          <w:sz w:val="22"/>
          <w:szCs w:val="22"/>
        </w:rPr>
        <w:t xml:space="preserve"> DCI format can be monitored in UE-SS, and in case candidates overlap perfectly under </w:t>
      </w:r>
      <w:r>
        <w:rPr>
          <w:i/>
          <w:sz w:val="22"/>
          <w:szCs w:val="22"/>
        </w:rPr>
        <w:t xml:space="preserve">a </w:t>
      </w:r>
      <w:r w:rsidRPr="008C7174">
        <w:rPr>
          <w:i/>
          <w:sz w:val="22"/>
          <w:szCs w:val="22"/>
        </w:rPr>
        <w:t>set of conditions, Rel-15 fallback DCI can be assumed.</w:t>
      </w:r>
    </w:p>
    <w:p w14:paraId="4A8880DC" w14:textId="77777777" w:rsidR="00A17665" w:rsidRDefault="00A17665" w:rsidP="00A17665">
      <w:pPr>
        <w:pStyle w:val="3GPPNormalText"/>
        <w:numPr>
          <w:ilvl w:val="0"/>
          <w:numId w:val="4"/>
        </w:numPr>
        <w:rPr>
          <w:i/>
          <w:sz w:val="22"/>
          <w:szCs w:val="22"/>
        </w:rPr>
      </w:pPr>
      <w:r w:rsidRPr="00C37EA2">
        <w:rPr>
          <w:i/>
          <w:sz w:val="22"/>
          <w:szCs w:val="22"/>
        </w:rPr>
        <w:t xml:space="preserve">UE can be configured by higher layers to assume that the DCI formats 0_1 and 1_1 are size-matched with zero-padding bits added to the smaller of the DCI formats, if the total number of DCI format sizes for data scheduling DCI formats that may be scrambled with C-RNTI (i.e., across DCI formats 0_0, 0_1, 1_0, 1_1, and new DL and UL DCI formats, if introduced) is greater than three </w:t>
      </w:r>
      <w:r w:rsidRPr="00C37EA2">
        <w:rPr>
          <w:i/>
          <w:sz w:val="22"/>
          <w:szCs w:val="22"/>
        </w:rPr>
        <w:lastRenderedPageBreak/>
        <w:t>at the end of the DCI format size alignment procedure steps as specified in Section 7.3.1.0 of 3GPP TS38.212</w:t>
      </w:r>
      <w:r>
        <w:rPr>
          <w:i/>
          <w:sz w:val="22"/>
          <w:szCs w:val="22"/>
        </w:rPr>
        <w:t>.</w:t>
      </w:r>
    </w:p>
    <w:p w14:paraId="213DDAC5" w14:textId="4ABE4A91" w:rsidR="00434035" w:rsidRPr="00A17665" w:rsidRDefault="00A17665" w:rsidP="00A17665">
      <w:pPr>
        <w:pStyle w:val="3GPPNormalText"/>
        <w:numPr>
          <w:ilvl w:val="0"/>
          <w:numId w:val="4"/>
        </w:numPr>
        <w:rPr>
          <w:i/>
          <w:sz w:val="22"/>
          <w:szCs w:val="22"/>
        </w:rPr>
      </w:pPr>
      <w:r w:rsidRPr="00AD4BF9">
        <w:rPr>
          <w:i/>
          <w:sz w:val="22"/>
          <w:szCs w:val="22"/>
        </w:rPr>
        <w:t xml:space="preserve">Allow configuration of the new DCI format in CSS </w:t>
      </w:r>
      <w:r>
        <w:rPr>
          <w:i/>
          <w:sz w:val="22"/>
          <w:szCs w:val="22"/>
        </w:rPr>
        <w:t>when the new DCI formats are not size-matched to DCI formats 0_0/1_0.</w:t>
      </w:r>
      <w:r w:rsidRPr="00AD4BF9">
        <w:rPr>
          <w:i/>
          <w:sz w:val="22"/>
          <w:szCs w:val="22"/>
        </w:rPr>
        <w:t xml:space="preserve"> </w:t>
      </w:r>
      <w:r w:rsidR="00434035" w:rsidRPr="00A17665">
        <w:rPr>
          <w:i/>
          <w:sz w:val="22"/>
          <w:szCs w:val="22"/>
        </w:rPr>
        <w:t xml:space="preserve"> </w:t>
      </w:r>
    </w:p>
    <w:p w14:paraId="1AF49B7D" w14:textId="77777777" w:rsidR="00A17665" w:rsidRPr="00266496" w:rsidRDefault="00A17665" w:rsidP="00A17665">
      <w:pPr>
        <w:rPr>
          <w:b/>
        </w:rPr>
      </w:pPr>
      <w:r>
        <w:rPr>
          <w:b/>
        </w:rPr>
        <w:t>Proposal</w:t>
      </w:r>
      <w:r w:rsidRPr="00266496">
        <w:rPr>
          <w:b/>
        </w:rPr>
        <w:t xml:space="preserve"> </w:t>
      </w:r>
      <w:r>
        <w:rPr>
          <w:b/>
        </w:rPr>
        <w:t>2</w:t>
      </w:r>
    </w:p>
    <w:p w14:paraId="34FDDAF6" w14:textId="77777777" w:rsidR="00A17665" w:rsidRPr="00F87082" w:rsidRDefault="00A17665" w:rsidP="00A17665">
      <w:pPr>
        <w:pStyle w:val="3GPPNormalText"/>
        <w:numPr>
          <w:ilvl w:val="0"/>
          <w:numId w:val="4"/>
        </w:numPr>
        <w:rPr>
          <w:i/>
          <w:iCs/>
          <w:sz w:val="22"/>
          <w:szCs w:val="28"/>
        </w:rPr>
      </w:pPr>
      <w:r>
        <w:rPr>
          <w:i/>
          <w:iCs/>
          <w:sz w:val="22"/>
          <w:szCs w:val="28"/>
        </w:rPr>
        <w:t>Consider</w:t>
      </w:r>
      <w:r w:rsidRPr="00F87082">
        <w:rPr>
          <w:i/>
          <w:iCs/>
          <w:sz w:val="22"/>
          <w:szCs w:val="28"/>
        </w:rPr>
        <w:t xml:space="preserve"> the following characterization</w:t>
      </w:r>
      <w:r>
        <w:rPr>
          <w:i/>
          <w:iCs/>
          <w:sz w:val="22"/>
          <w:szCs w:val="28"/>
        </w:rPr>
        <w:t xml:space="preserve"> with respect to monitoring of common control signaling when configured with span-based PDCCH monitoring (assuming Option 2 from RAN1 #98)</w:t>
      </w:r>
      <w:r w:rsidRPr="00F87082">
        <w:rPr>
          <w:i/>
          <w:iCs/>
          <w:sz w:val="22"/>
          <w:szCs w:val="28"/>
        </w:rPr>
        <w:t>:</w:t>
      </w:r>
    </w:p>
    <w:p w14:paraId="09C5CCF6" w14:textId="77777777" w:rsidR="00A17665" w:rsidRDefault="00A17665" w:rsidP="00A17665">
      <w:pPr>
        <w:pStyle w:val="3GPPNormalText"/>
        <w:numPr>
          <w:ilvl w:val="1"/>
          <w:numId w:val="4"/>
        </w:numPr>
        <w:rPr>
          <w:i/>
          <w:sz w:val="22"/>
          <w:szCs w:val="22"/>
        </w:rPr>
      </w:pPr>
      <w:r w:rsidRPr="00FA5F0E">
        <w:rPr>
          <w:i/>
          <w:sz w:val="22"/>
          <w:szCs w:val="22"/>
        </w:rPr>
        <w:t xml:space="preserve">In a given slot, the numbers of BDs/CCEs in a span may equal the slot-level limit only if all PDCCH candidates in the span correspond to PDCCH CSS sets including Types 0, 0A, 1, 3, and 2 (without RRC configuration) PDCCH CCS sets. In this case, there can only be a single PDCCH span in the </w:t>
      </w:r>
      <w:proofErr w:type="gramStart"/>
      <w:r w:rsidRPr="00FA5F0E">
        <w:rPr>
          <w:i/>
          <w:sz w:val="22"/>
          <w:szCs w:val="22"/>
        </w:rPr>
        <w:t>particular slot</w:t>
      </w:r>
      <w:proofErr w:type="gramEnd"/>
      <w:r>
        <w:rPr>
          <w:i/>
          <w:sz w:val="22"/>
          <w:szCs w:val="22"/>
        </w:rPr>
        <w:t>.</w:t>
      </w:r>
    </w:p>
    <w:p w14:paraId="67C35604" w14:textId="241AD587" w:rsidR="00434035" w:rsidRPr="00A17665" w:rsidRDefault="00A17665" w:rsidP="00A17665">
      <w:pPr>
        <w:pStyle w:val="3GPPNormalText"/>
        <w:numPr>
          <w:ilvl w:val="1"/>
          <w:numId w:val="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r w:rsidR="00434035">
        <w:t xml:space="preserve"> </w:t>
      </w:r>
    </w:p>
    <w:p w14:paraId="72C708DE" w14:textId="77777777" w:rsidR="00A17665" w:rsidRDefault="00A17665" w:rsidP="00A17665">
      <w:pPr>
        <w:rPr>
          <w:b/>
        </w:rPr>
      </w:pPr>
      <w:r>
        <w:rPr>
          <w:b/>
        </w:rPr>
        <w:t>Proposal</w:t>
      </w:r>
      <w:r w:rsidRPr="00266496">
        <w:rPr>
          <w:b/>
        </w:rPr>
        <w:t xml:space="preserve"> </w:t>
      </w:r>
      <w:r>
        <w:rPr>
          <w:b/>
        </w:rPr>
        <w:t>3</w:t>
      </w:r>
    </w:p>
    <w:p w14:paraId="58AC27C1" w14:textId="77777777" w:rsidR="00A17665" w:rsidRDefault="00A17665" w:rsidP="00A17665">
      <w:pPr>
        <w:pStyle w:val="3GPPNormalText"/>
        <w:numPr>
          <w:ilvl w:val="0"/>
          <w:numId w:val="4"/>
        </w:numPr>
        <w:rPr>
          <w:i/>
          <w:sz w:val="22"/>
          <w:szCs w:val="22"/>
        </w:rPr>
      </w:pPr>
      <w:r w:rsidRPr="008D070C">
        <w:rPr>
          <w:i/>
          <w:sz w:val="22"/>
          <w:szCs w:val="22"/>
        </w:rPr>
        <w:t xml:space="preserve">By switching between the configurations, the SS set configuration (i.e., via higher layer IE search-space-config), or some of the parameters under this IE </w:t>
      </w:r>
      <w:r>
        <w:rPr>
          <w:i/>
          <w:sz w:val="22"/>
          <w:szCs w:val="22"/>
        </w:rPr>
        <w:t>is</w:t>
      </w:r>
      <w:r w:rsidRPr="008D070C">
        <w:rPr>
          <w:i/>
          <w:sz w:val="22"/>
          <w:szCs w:val="22"/>
        </w:rPr>
        <w:t xml:space="preserve"> reconfigured.</w:t>
      </w:r>
    </w:p>
    <w:p w14:paraId="5F7E01BC" w14:textId="77777777" w:rsidR="00A17665" w:rsidRDefault="00A17665" w:rsidP="00A17665">
      <w:pPr>
        <w:pStyle w:val="3GPPNormalText"/>
        <w:numPr>
          <w:ilvl w:val="1"/>
          <w:numId w:val="4"/>
        </w:numPr>
        <w:rPr>
          <w:i/>
          <w:sz w:val="22"/>
          <w:szCs w:val="22"/>
        </w:rPr>
      </w:pPr>
      <w:r>
        <w:rPr>
          <w:i/>
          <w:sz w:val="22"/>
          <w:szCs w:val="22"/>
        </w:rPr>
        <w:t>Some</w:t>
      </w:r>
      <w:r w:rsidRPr="008D070C">
        <w:rPr>
          <w:i/>
          <w:sz w:val="22"/>
          <w:szCs w:val="22"/>
        </w:rPr>
        <w:t xml:space="preserve"> parameter</w:t>
      </w:r>
      <w:r>
        <w:rPr>
          <w:i/>
          <w:sz w:val="22"/>
          <w:szCs w:val="22"/>
        </w:rPr>
        <w:t>(s)</w:t>
      </w:r>
      <w:r w:rsidRPr="008D070C">
        <w:rPr>
          <w:i/>
          <w:sz w:val="22"/>
          <w:szCs w:val="22"/>
        </w:rPr>
        <w:t xml:space="preserve"> </w:t>
      </w:r>
      <w:r>
        <w:rPr>
          <w:i/>
          <w:sz w:val="22"/>
          <w:szCs w:val="22"/>
        </w:rPr>
        <w:t>are</w:t>
      </w:r>
      <w:r w:rsidRPr="008D070C">
        <w:rPr>
          <w:i/>
          <w:sz w:val="22"/>
          <w:szCs w:val="22"/>
        </w:rPr>
        <w:t xml:space="preserve"> defined as part of the SS set, to indicate which monitoring behavior </w:t>
      </w:r>
      <w:r>
        <w:rPr>
          <w:i/>
          <w:sz w:val="22"/>
          <w:szCs w:val="22"/>
        </w:rPr>
        <w:t xml:space="preserve">(e.g., Rel-15 vs Rel-16) </w:t>
      </w:r>
      <w:r w:rsidRPr="008D070C">
        <w:rPr>
          <w:i/>
          <w:sz w:val="22"/>
          <w:szCs w:val="22"/>
        </w:rPr>
        <w:t xml:space="preserve">the new configurations is associated to. </w:t>
      </w:r>
    </w:p>
    <w:p w14:paraId="00157559" w14:textId="77777777" w:rsidR="00A17665" w:rsidRPr="008D070C" w:rsidRDefault="00A17665" w:rsidP="00A17665">
      <w:pPr>
        <w:pStyle w:val="3GPPNormalText"/>
        <w:numPr>
          <w:ilvl w:val="1"/>
          <w:numId w:val="4"/>
        </w:numPr>
        <w:rPr>
          <w:i/>
          <w:sz w:val="22"/>
          <w:szCs w:val="22"/>
        </w:rPr>
      </w:pPr>
      <w:r>
        <w:rPr>
          <w:i/>
          <w:sz w:val="22"/>
          <w:szCs w:val="22"/>
        </w:rPr>
        <w:t>A</w:t>
      </w:r>
      <w:r w:rsidRPr="008D070C">
        <w:rPr>
          <w:i/>
          <w:sz w:val="22"/>
          <w:szCs w:val="22"/>
        </w:rPr>
        <w:t xml:space="preserve"> fallback mechanism </w:t>
      </w:r>
      <w:r>
        <w:rPr>
          <w:i/>
          <w:sz w:val="22"/>
          <w:szCs w:val="22"/>
        </w:rPr>
        <w:t xml:space="preserve">is realized </w:t>
      </w:r>
      <w:r w:rsidRPr="008D070C">
        <w:rPr>
          <w:i/>
          <w:sz w:val="22"/>
          <w:szCs w:val="22"/>
        </w:rPr>
        <w:t xml:space="preserve">during the RRC reconfiguration, to ensure availability of some SS set (e.g., one or more search space sets of type common such as the search space sets as provided to the UE via </w:t>
      </w:r>
      <w:proofErr w:type="spellStart"/>
      <w:r w:rsidRPr="008D070C">
        <w:rPr>
          <w:i/>
          <w:sz w:val="22"/>
          <w:szCs w:val="22"/>
        </w:rPr>
        <w:t>searchSpaceZero</w:t>
      </w:r>
      <w:proofErr w:type="spellEnd"/>
      <w:r w:rsidRPr="008D070C">
        <w:rPr>
          <w:i/>
          <w:sz w:val="22"/>
          <w:szCs w:val="22"/>
        </w:rPr>
        <w:t xml:space="preserve">, searchSpaceSIB1, </w:t>
      </w:r>
      <w:proofErr w:type="spellStart"/>
      <w:r w:rsidRPr="008D070C">
        <w:rPr>
          <w:i/>
          <w:sz w:val="22"/>
          <w:szCs w:val="22"/>
        </w:rPr>
        <w:t>searchSpaceOtherSystemInformation</w:t>
      </w:r>
      <w:proofErr w:type="spellEnd"/>
      <w:r w:rsidRPr="008D070C">
        <w:rPr>
          <w:i/>
          <w:sz w:val="22"/>
          <w:szCs w:val="22"/>
        </w:rPr>
        <w:t xml:space="preserve">, </w:t>
      </w:r>
      <w:proofErr w:type="spellStart"/>
      <w:r w:rsidRPr="008D070C">
        <w:rPr>
          <w:i/>
          <w:sz w:val="22"/>
          <w:szCs w:val="22"/>
        </w:rPr>
        <w:t>pagingSearchSpace</w:t>
      </w:r>
      <w:proofErr w:type="spellEnd"/>
      <w:r w:rsidRPr="008D070C">
        <w:rPr>
          <w:i/>
          <w:sz w:val="22"/>
          <w:szCs w:val="22"/>
        </w:rPr>
        <w:t>, and ra-</w:t>
      </w:r>
      <w:proofErr w:type="spellStart"/>
      <w:r w:rsidRPr="008D070C">
        <w:rPr>
          <w:i/>
          <w:sz w:val="22"/>
          <w:szCs w:val="22"/>
        </w:rPr>
        <w:t>SearchSpace</w:t>
      </w:r>
      <w:proofErr w:type="spellEnd"/>
      <w:r w:rsidRPr="008D070C">
        <w:rPr>
          <w:i/>
          <w:sz w:val="22"/>
          <w:szCs w:val="22"/>
        </w:rPr>
        <w:t xml:space="preserve">), and maintaining the access to the UE. </w:t>
      </w:r>
    </w:p>
    <w:p w14:paraId="524387F6" w14:textId="77777777" w:rsidR="00A17665" w:rsidRDefault="00A17665" w:rsidP="00A17665">
      <w:pPr>
        <w:rPr>
          <w:b/>
        </w:rPr>
      </w:pPr>
      <w:r>
        <w:rPr>
          <w:b/>
        </w:rPr>
        <w:t>Proposal</w:t>
      </w:r>
      <w:r w:rsidRPr="00266496">
        <w:rPr>
          <w:b/>
        </w:rPr>
        <w:t xml:space="preserve"> </w:t>
      </w:r>
      <w:r>
        <w:rPr>
          <w:b/>
        </w:rPr>
        <w:t>4</w:t>
      </w:r>
    </w:p>
    <w:p w14:paraId="03C3BDCA" w14:textId="77777777" w:rsidR="00A17665" w:rsidRPr="004527B8" w:rsidRDefault="00A17665" w:rsidP="00A17665">
      <w:pPr>
        <w:pStyle w:val="3GPPNormalText"/>
        <w:numPr>
          <w:ilvl w:val="0"/>
          <w:numId w:val="4"/>
        </w:numPr>
        <w:rPr>
          <w:i/>
          <w:sz w:val="22"/>
          <w:szCs w:val="22"/>
        </w:rPr>
      </w:pPr>
      <w:r w:rsidRPr="004527B8">
        <w:rPr>
          <w:i/>
          <w:sz w:val="22"/>
          <w:szCs w:val="22"/>
        </w:rPr>
        <w:t>In order to determine the monitoring constraints for handling overbooking with enhanced requirements, the following design principles are followed:</w:t>
      </w:r>
    </w:p>
    <w:p w14:paraId="0754B232" w14:textId="77777777" w:rsidR="00A17665" w:rsidRDefault="00A17665" w:rsidP="00A17665">
      <w:pPr>
        <w:pStyle w:val="3GPPNormalText"/>
        <w:numPr>
          <w:ilvl w:val="1"/>
          <w:numId w:val="4"/>
        </w:numPr>
        <w:rPr>
          <w:i/>
          <w:sz w:val="22"/>
          <w:szCs w:val="22"/>
        </w:rPr>
      </w:pPr>
      <w:r>
        <w:rPr>
          <w:i/>
          <w:sz w:val="22"/>
          <w:szCs w:val="22"/>
        </w:rPr>
        <w:t>S</w:t>
      </w:r>
      <w:r w:rsidRPr="008D070C">
        <w:rPr>
          <w:i/>
          <w:sz w:val="22"/>
          <w:szCs w:val="22"/>
        </w:rPr>
        <w:t xml:space="preserve">pan-level requirements are translated to slot-level constraints. </w:t>
      </w:r>
    </w:p>
    <w:p w14:paraId="5744EA66" w14:textId="77777777" w:rsidR="00A17665" w:rsidRDefault="00A17665" w:rsidP="00A17665">
      <w:pPr>
        <w:pStyle w:val="3GPPNormalText"/>
        <w:numPr>
          <w:ilvl w:val="1"/>
          <w:numId w:val="4"/>
        </w:numPr>
        <w:rPr>
          <w:i/>
          <w:sz w:val="22"/>
          <w:szCs w:val="22"/>
        </w:rPr>
      </w:pPr>
      <w:r w:rsidRPr="008D070C">
        <w:rPr>
          <w:i/>
          <w:sz w:val="22"/>
          <w:szCs w:val="22"/>
        </w:rPr>
        <w:t xml:space="preserve">The </w:t>
      </w:r>
      <w:r>
        <w:rPr>
          <w:i/>
          <w:sz w:val="22"/>
          <w:szCs w:val="22"/>
        </w:rPr>
        <w:t xml:space="preserve">slot-level </w:t>
      </w:r>
      <w:r w:rsidRPr="004527B8">
        <w:rPr>
          <w:i/>
          <w:sz w:val="22"/>
          <w:szCs w:val="22"/>
        </w:rPr>
        <w:t>capabilities are distributed proportional to the number of cells for a given sub carrier spacing (</w:t>
      </w:r>
      <w:proofErr w:type="gramStart"/>
      <w:r w:rsidRPr="004527B8">
        <w:rPr>
          <w:i/>
          <w:sz w:val="22"/>
          <w:szCs w:val="22"/>
        </w:rPr>
        <w:t>similar to</w:t>
      </w:r>
      <w:proofErr w:type="gramEnd"/>
      <w:r w:rsidRPr="004527B8">
        <w:rPr>
          <w:i/>
          <w:sz w:val="22"/>
          <w:szCs w:val="22"/>
        </w:rPr>
        <w:t xml:space="preserve"> Rel-15). </w:t>
      </w:r>
    </w:p>
    <w:p w14:paraId="09E13AC7" w14:textId="77777777" w:rsidR="00A17665" w:rsidRPr="008D070C" w:rsidRDefault="00A17665" w:rsidP="00A17665">
      <w:pPr>
        <w:pStyle w:val="3GPPNormalText"/>
        <w:numPr>
          <w:ilvl w:val="1"/>
          <w:numId w:val="4"/>
        </w:numPr>
        <w:rPr>
          <w:i/>
          <w:sz w:val="22"/>
          <w:szCs w:val="22"/>
        </w:rPr>
      </w:pPr>
      <w:r w:rsidRPr="008D070C">
        <w:rPr>
          <w:i/>
          <w:sz w:val="22"/>
          <w:szCs w:val="22"/>
        </w:rPr>
        <w:t xml:space="preserve">The maximum requirements on the number of BDs/CCEs on a slot basis are determined based on the minimum value between the original slot-level and the translated per-slot </w:t>
      </w:r>
      <w:r w:rsidRPr="000B6314">
        <w:rPr>
          <w:i/>
          <w:sz w:val="22"/>
          <w:szCs w:val="22"/>
        </w:rPr>
        <w:t xml:space="preserve">requirements </w:t>
      </w:r>
      <w:r w:rsidRPr="008D070C">
        <w:rPr>
          <w:i/>
          <w:sz w:val="22"/>
          <w:szCs w:val="22"/>
        </w:rPr>
        <w:t>(</w:t>
      </w:r>
      <w:r>
        <w:rPr>
          <w:i/>
          <w:sz w:val="22"/>
          <w:szCs w:val="22"/>
        </w:rPr>
        <w:t xml:space="preserve">the latter </w:t>
      </w:r>
      <w:r w:rsidRPr="008D070C">
        <w:rPr>
          <w:i/>
          <w:sz w:val="22"/>
          <w:szCs w:val="22"/>
        </w:rPr>
        <w:t xml:space="preserve">computed based on the per-span limits). </w:t>
      </w:r>
    </w:p>
    <w:p w14:paraId="2098911A" w14:textId="77777777" w:rsidR="00A17665" w:rsidRDefault="00A17665" w:rsidP="00A17665">
      <w:pPr>
        <w:pStyle w:val="3GPPNormalText"/>
        <w:numPr>
          <w:ilvl w:val="1"/>
          <w:numId w:val="4"/>
        </w:numPr>
        <w:rPr>
          <w:i/>
          <w:sz w:val="22"/>
          <w:szCs w:val="22"/>
        </w:rPr>
      </w:pPr>
      <w:r w:rsidRPr="008D070C">
        <w:rPr>
          <w:i/>
          <w:sz w:val="22"/>
          <w:szCs w:val="22"/>
        </w:rPr>
        <w:t>For a given span configuration in a scheduling cell, the</w:t>
      </w:r>
      <w:r>
        <w:rPr>
          <w:i/>
          <w:sz w:val="22"/>
          <w:szCs w:val="22"/>
        </w:rPr>
        <w:t xml:space="preserve"> (equivalent)</w:t>
      </w:r>
      <w:r w:rsidRPr="008D070C">
        <w:rPr>
          <w:i/>
          <w:sz w:val="22"/>
          <w:szCs w:val="22"/>
        </w:rPr>
        <w:t xml:space="preserve"> slot-level constraints are divid</w:t>
      </w:r>
      <w:r>
        <w:rPr>
          <w:i/>
          <w:sz w:val="22"/>
          <w:szCs w:val="22"/>
        </w:rPr>
        <w:t>ed</w:t>
      </w:r>
      <w:r w:rsidRPr="008D070C">
        <w:rPr>
          <w:i/>
          <w:sz w:val="22"/>
          <w:szCs w:val="22"/>
        </w:rPr>
        <w:t xml:space="preserve"> by the number of the spans within slot, to obtain the equivalent span-level limits</w:t>
      </w:r>
    </w:p>
    <w:p w14:paraId="18035DC0" w14:textId="77777777" w:rsidR="00A17665" w:rsidRPr="008D070C" w:rsidRDefault="00A17665" w:rsidP="00A17665">
      <w:pPr>
        <w:pStyle w:val="3GPPNormalText"/>
        <w:numPr>
          <w:ilvl w:val="1"/>
          <w:numId w:val="4"/>
        </w:numPr>
        <w:rPr>
          <w:i/>
          <w:sz w:val="22"/>
          <w:szCs w:val="22"/>
        </w:rPr>
      </w:pPr>
      <w:r>
        <w:rPr>
          <w:i/>
          <w:sz w:val="22"/>
          <w:szCs w:val="22"/>
        </w:rPr>
        <w:t>T</w:t>
      </w:r>
      <w:r w:rsidRPr="008D070C">
        <w:rPr>
          <w:i/>
          <w:sz w:val="22"/>
          <w:szCs w:val="22"/>
        </w:rPr>
        <w:t xml:space="preserve">he </w:t>
      </w:r>
      <w:r>
        <w:rPr>
          <w:i/>
          <w:sz w:val="22"/>
          <w:szCs w:val="22"/>
        </w:rPr>
        <w:t>resulting</w:t>
      </w:r>
      <w:r w:rsidRPr="008D070C">
        <w:rPr>
          <w:i/>
          <w:sz w:val="22"/>
          <w:szCs w:val="22"/>
        </w:rPr>
        <w:t xml:space="preserve"> span-level limits </w:t>
      </w:r>
      <w:r>
        <w:rPr>
          <w:i/>
          <w:sz w:val="22"/>
          <w:szCs w:val="22"/>
        </w:rPr>
        <w:t>are</w:t>
      </w:r>
      <w:r w:rsidRPr="008D070C">
        <w:rPr>
          <w:i/>
          <w:sz w:val="22"/>
          <w:szCs w:val="22"/>
        </w:rPr>
        <w:t xml:space="preserve"> further </w:t>
      </w:r>
      <w:r>
        <w:rPr>
          <w:i/>
          <w:sz w:val="22"/>
          <w:szCs w:val="22"/>
        </w:rPr>
        <w:t>gated by</w:t>
      </w:r>
      <w:r w:rsidRPr="008D070C">
        <w:rPr>
          <w:i/>
          <w:sz w:val="22"/>
          <w:szCs w:val="22"/>
        </w:rPr>
        <w:t xml:space="preserve"> single-cell span-level constraints</w:t>
      </w:r>
      <w:r>
        <w:rPr>
          <w:i/>
          <w:sz w:val="22"/>
          <w:szCs w:val="22"/>
        </w:rPr>
        <w:t>.</w:t>
      </w:r>
    </w:p>
    <w:p w14:paraId="1B6DDFB6" w14:textId="77777777" w:rsidR="00A17665" w:rsidRPr="00633093" w:rsidRDefault="00A17665" w:rsidP="00A17665">
      <w:pPr>
        <w:pStyle w:val="3GPPNormalText"/>
        <w:rPr>
          <w:sz w:val="22"/>
          <w:szCs w:val="28"/>
        </w:rPr>
      </w:pPr>
      <w:r w:rsidRPr="00633093">
        <w:rPr>
          <w:b/>
          <w:bCs/>
          <w:sz w:val="22"/>
          <w:szCs w:val="28"/>
        </w:rPr>
        <w:t xml:space="preserve">Proposal </w:t>
      </w:r>
      <w:r>
        <w:rPr>
          <w:b/>
          <w:bCs/>
          <w:sz w:val="22"/>
          <w:szCs w:val="28"/>
        </w:rPr>
        <w:t>5</w:t>
      </w:r>
      <w:r w:rsidRPr="00633093">
        <w:rPr>
          <w:b/>
          <w:bCs/>
          <w:sz w:val="22"/>
          <w:szCs w:val="28"/>
        </w:rPr>
        <w:t>:</w:t>
      </w:r>
      <w:r w:rsidRPr="00633093">
        <w:rPr>
          <w:sz w:val="22"/>
          <w:szCs w:val="28"/>
        </w:rPr>
        <w:t xml:space="preserve"> </w:t>
      </w:r>
    </w:p>
    <w:p w14:paraId="612C1CBC" w14:textId="77777777" w:rsidR="00A17665" w:rsidRDefault="00A17665" w:rsidP="00A17665">
      <w:pPr>
        <w:pStyle w:val="3GPPNormalText"/>
        <w:numPr>
          <w:ilvl w:val="0"/>
          <w:numId w:val="3"/>
        </w:numPr>
        <w:rPr>
          <w:i/>
          <w:sz w:val="22"/>
          <w:szCs w:val="28"/>
        </w:rPr>
      </w:pPr>
      <w:r>
        <w:rPr>
          <w:i/>
          <w:sz w:val="22"/>
          <w:szCs w:val="28"/>
        </w:rPr>
        <w:t>Prioritize enhancements for SCS of 15 kHz and 30 kHz for PDCCH monitoring enhancements.</w:t>
      </w:r>
    </w:p>
    <w:p w14:paraId="74574D68" w14:textId="77777777" w:rsidR="00A17665" w:rsidRPr="00E3600B" w:rsidRDefault="00A17665" w:rsidP="00A17665">
      <w:pPr>
        <w:pStyle w:val="3GPPNormalText"/>
        <w:numPr>
          <w:ilvl w:val="0"/>
          <w:numId w:val="3"/>
        </w:numPr>
        <w:rPr>
          <w:i/>
          <w:sz w:val="22"/>
          <w:szCs w:val="28"/>
        </w:rPr>
      </w:pPr>
      <w:r>
        <w:rPr>
          <w:i/>
          <w:sz w:val="22"/>
          <w:szCs w:val="28"/>
        </w:rPr>
        <w:t>In Rel-16, enhanced PDCCH monitoring requirements are only defined for number of non-overlapping CCEs.</w:t>
      </w:r>
    </w:p>
    <w:p w14:paraId="5FE8CEC6" w14:textId="77777777" w:rsidR="00A17665" w:rsidRPr="00E72884" w:rsidRDefault="00A17665" w:rsidP="00A17665">
      <w:pPr>
        <w:overflowPunct w:val="0"/>
        <w:snapToGrid/>
        <w:textAlignment w:val="baseline"/>
        <w:rPr>
          <w:b/>
        </w:rPr>
      </w:pPr>
      <w:r w:rsidRPr="00E72884">
        <w:rPr>
          <w:b/>
        </w:rPr>
        <w:t xml:space="preserve">Proposal </w:t>
      </w:r>
      <w:r>
        <w:rPr>
          <w:b/>
        </w:rPr>
        <w:t>6</w:t>
      </w:r>
      <w:r w:rsidRPr="00E72884">
        <w:rPr>
          <w:b/>
        </w:rPr>
        <w:t>:</w:t>
      </w:r>
    </w:p>
    <w:p w14:paraId="01515B8C" w14:textId="15CCDB3F" w:rsidR="00A17665" w:rsidRDefault="00A17665" w:rsidP="00A17665">
      <w:pPr>
        <w:pStyle w:val="ListParagraph"/>
        <w:numPr>
          <w:ilvl w:val="0"/>
          <w:numId w:val="12"/>
        </w:numPr>
        <w:overflowPunct w:val="0"/>
        <w:snapToGrid/>
        <w:textAlignment w:val="baseline"/>
        <w:rPr>
          <w:i/>
        </w:rPr>
      </w:pPr>
      <w:r>
        <w:rPr>
          <w:i/>
        </w:rPr>
        <w:t>There is no need to restrict the applicability of n</w:t>
      </w:r>
      <w:r w:rsidRPr="009312ED">
        <w:rPr>
          <w:i/>
        </w:rPr>
        <w:t>ew SLIV reference for PDSCH scheduling to Type 2 HARQ-ACK CBs.</w:t>
      </w:r>
    </w:p>
    <w:p w14:paraId="31219EC1" w14:textId="77777777" w:rsidR="00A17665" w:rsidRPr="001B3BE7" w:rsidRDefault="00A17665" w:rsidP="00A17665">
      <w:pPr>
        <w:overflowPunct w:val="0"/>
        <w:snapToGrid/>
        <w:textAlignment w:val="baseline"/>
        <w:rPr>
          <w:b/>
        </w:rPr>
      </w:pPr>
      <w:r w:rsidRPr="001B3BE7">
        <w:rPr>
          <w:b/>
        </w:rPr>
        <w:t xml:space="preserve">Proposal </w:t>
      </w:r>
      <w:r>
        <w:rPr>
          <w:b/>
        </w:rPr>
        <w:t>7</w:t>
      </w:r>
      <w:r w:rsidRPr="001B3BE7">
        <w:rPr>
          <w:b/>
        </w:rPr>
        <w:t>:</w:t>
      </w:r>
    </w:p>
    <w:p w14:paraId="71D42235" w14:textId="77777777" w:rsidR="00A17665" w:rsidRPr="001B3BE7" w:rsidRDefault="00A17665" w:rsidP="00A17665">
      <w:pPr>
        <w:pStyle w:val="ListParagraph"/>
        <w:numPr>
          <w:ilvl w:val="0"/>
          <w:numId w:val="12"/>
        </w:numPr>
        <w:overflowPunct w:val="0"/>
        <w:snapToGrid/>
        <w:textAlignment w:val="baseline"/>
        <w:rPr>
          <w:i/>
          <w:lang w:eastAsia="zh-CN"/>
        </w:rPr>
      </w:pPr>
      <w:r w:rsidRPr="001B3BE7">
        <w:rPr>
          <w:i/>
        </w:rPr>
        <w:lastRenderedPageBreak/>
        <w:t>The</w:t>
      </w:r>
      <w:r w:rsidRPr="001B3BE7">
        <w:rPr>
          <w:rFonts w:asciiTheme="majorBidi" w:hAnsiTheme="majorBidi" w:cstheme="majorBidi"/>
          <w:i/>
        </w:rPr>
        <w:t xml:space="preserve"> configurability of the new TDRA tables in </w:t>
      </w:r>
      <w:proofErr w:type="spellStart"/>
      <w:r w:rsidRPr="001B3BE7">
        <w:rPr>
          <w:rFonts w:asciiTheme="majorBidi" w:hAnsiTheme="majorBidi" w:cstheme="majorBidi"/>
          <w:i/>
        </w:rPr>
        <w:t>pdsch-ConfigCommon</w:t>
      </w:r>
      <w:proofErr w:type="spellEnd"/>
      <w:r w:rsidRPr="001B3BE7">
        <w:rPr>
          <w:rFonts w:asciiTheme="majorBidi" w:hAnsiTheme="majorBidi" w:cstheme="majorBidi"/>
          <w:i/>
        </w:rPr>
        <w:t xml:space="preserve"> and </w:t>
      </w:r>
      <w:proofErr w:type="spellStart"/>
      <w:r w:rsidRPr="001B3BE7">
        <w:rPr>
          <w:rFonts w:asciiTheme="majorBidi" w:hAnsiTheme="majorBidi" w:cstheme="majorBidi"/>
          <w:i/>
        </w:rPr>
        <w:t>pusch-ConfigCommon</w:t>
      </w:r>
      <w:proofErr w:type="spellEnd"/>
      <w:r w:rsidRPr="001B3BE7">
        <w:rPr>
          <w:rFonts w:asciiTheme="majorBidi" w:hAnsiTheme="majorBidi" w:cstheme="majorBidi"/>
          <w:i/>
        </w:rPr>
        <w:t xml:space="preserve"> should be handled similarly for PDSCH and PUSCH</w:t>
      </w:r>
      <w:r w:rsidRPr="001B3BE7">
        <w:rPr>
          <w:b/>
          <w:bCs/>
          <w:i/>
          <w:u w:val="single"/>
        </w:rPr>
        <w:t xml:space="preserve">. </w:t>
      </w:r>
    </w:p>
    <w:p w14:paraId="7231521F" w14:textId="77777777" w:rsidR="00A17665" w:rsidRPr="001B3BE7" w:rsidRDefault="00A17665" w:rsidP="00A17665">
      <w:pPr>
        <w:pStyle w:val="ListParagraph"/>
        <w:numPr>
          <w:ilvl w:val="1"/>
          <w:numId w:val="12"/>
        </w:numPr>
        <w:overflowPunct w:val="0"/>
        <w:snapToGrid/>
        <w:textAlignment w:val="baseline"/>
        <w:rPr>
          <w:i/>
          <w:lang w:eastAsia="zh-CN"/>
        </w:rPr>
      </w:pPr>
      <w:r w:rsidRPr="001B3BE7">
        <w:rPr>
          <w:i/>
          <w:lang w:eastAsia="zh-CN"/>
        </w:rPr>
        <w:t xml:space="preserve">TDRA tables for format 0_2 should be considered in </w:t>
      </w:r>
      <w:proofErr w:type="spellStart"/>
      <w:r w:rsidRPr="001B3BE7">
        <w:rPr>
          <w:i/>
          <w:lang w:eastAsia="zh-CN"/>
        </w:rPr>
        <w:t>pusch-ConfigCommon</w:t>
      </w:r>
      <w:proofErr w:type="spellEnd"/>
      <w:r w:rsidRPr="001B3BE7">
        <w:rPr>
          <w:i/>
          <w:lang w:eastAsia="zh-CN"/>
        </w:rPr>
        <w:t xml:space="preserve"> if the new TDRA tables for format 1_2 may be configured in </w:t>
      </w:r>
      <w:proofErr w:type="spellStart"/>
      <w:r w:rsidRPr="001B3BE7">
        <w:rPr>
          <w:i/>
          <w:lang w:eastAsia="zh-CN"/>
        </w:rPr>
        <w:t>pdsch-ConfigCommon</w:t>
      </w:r>
      <w:proofErr w:type="spellEnd"/>
      <w:r w:rsidRPr="001B3BE7">
        <w:rPr>
          <w:i/>
          <w:lang w:eastAsia="zh-CN"/>
        </w:rPr>
        <w:t>.</w:t>
      </w:r>
    </w:p>
    <w:p w14:paraId="30C6750A" w14:textId="77777777" w:rsidR="00A17665" w:rsidRPr="001B3BE7" w:rsidRDefault="00A17665" w:rsidP="00A17665">
      <w:pPr>
        <w:overflowPunct w:val="0"/>
        <w:snapToGrid/>
        <w:textAlignment w:val="baseline"/>
        <w:rPr>
          <w:b/>
        </w:rPr>
      </w:pPr>
      <w:r w:rsidRPr="001B3BE7">
        <w:rPr>
          <w:b/>
        </w:rPr>
        <w:t xml:space="preserve">Proposal </w:t>
      </w:r>
      <w:r>
        <w:rPr>
          <w:b/>
        </w:rPr>
        <w:t>8</w:t>
      </w:r>
      <w:r w:rsidRPr="001B3BE7">
        <w:rPr>
          <w:b/>
        </w:rPr>
        <w:t>:</w:t>
      </w:r>
    </w:p>
    <w:p w14:paraId="4884D1EE" w14:textId="77777777" w:rsidR="00A17665" w:rsidRPr="001B3BE7" w:rsidRDefault="00A17665" w:rsidP="00A17665">
      <w:pPr>
        <w:pStyle w:val="ListParagraph"/>
        <w:numPr>
          <w:ilvl w:val="0"/>
          <w:numId w:val="12"/>
        </w:numPr>
        <w:overflowPunct w:val="0"/>
        <w:snapToGrid/>
        <w:textAlignment w:val="baseline"/>
        <w:rPr>
          <w:rFonts w:eastAsiaTheme="minorHAnsi"/>
          <w:i/>
          <w:iCs/>
        </w:rPr>
      </w:pPr>
      <w:r w:rsidRPr="001B3BE7">
        <w:rPr>
          <w:rFonts w:asciiTheme="majorBidi" w:hAnsiTheme="majorBidi" w:cstheme="majorBidi"/>
          <w:i/>
          <w:iCs/>
        </w:rPr>
        <w:t>Flexible association of MCS tables (default, low SE MCS, and 1024</w:t>
      </w:r>
      <w:r>
        <w:rPr>
          <w:rFonts w:asciiTheme="majorBidi" w:hAnsiTheme="majorBidi" w:cstheme="majorBidi"/>
          <w:i/>
          <w:iCs/>
        </w:rPr>
        <w:t>-</w:t>
      </w:r>
      <w:r w:rsidRPr="001B3BE7">
        <w:rPr>
          <w:rFonts w:asciiTheme="majorBidi" w:hAnsiTheme="majorBidi" w:cstheme="majorBidi"/>
          <w:i/>
          <w:iCs/>
        </w:rPr>
        <w:t>QAM MCS tables) should be supported</w:t>
      </w:r>
      <w:r w:rsidRPr="001B3BE7">
        <w:rPr>
          <w:i/>
          <w:iCs/>
        </w:rPr>
        <w:t>.</w:t>
      </w:r>
    </w:p>
    <w:p w14:paraId="38B1726B" w14:textId="77777777" w:rsidR="00A17665" w:rsidRPr="001B3BE7" w:rsidRDefault="00A17665" w:rsidP="00A17665">
      <w:pPr>
        <w:overflowPunct w:val="0"/>
        <w:snapToGrid/>
        <w:textAlignment w:val="baseline"/>
        <w:rPr>
          <w:b/>
        </w:rPr>
      </w:pPr>
      <w:r w:rsidRPr="001B3BE7">
        <w:rPr>
          <w:b/>
        </w:rPr>
        <w:t xml:space="preserve">Proposal </w:t>
      </w:r>
      <w:r>
        <w:rPr>
          <w:b/>
        </w:rPr>
        <w:t>9</w:t>
      </w:r>
      <w:r w:rsidRPr="001B3BE7">
        <w:rPr>
          <w:b/>
        </w:rPr>
        <w:t>:</w:t>
      </w:r>
    </w:p>
    <w:p w14:paraId="0A7F47B2" w14:textId="77777777" w:rsidR="00A17665" w:rsidRPr="00116204" w:rsidRDefault="00A17665" w:rsidP="00A17665">
      <w:pPr>
        <w:pStyle w:val="ListParagraph"/>
        <w:numPr>
          <w:ilvl w:val="0"/>
          <w:numId w:val="12"/>
        </w:numPr>
        <w:overflowPunct w:val="0"/>
        <w:snapToGrid/>
        <w:textAlignment w:val="baseline"/>
        <w:rPr>
          <w:rFonts w:eastAsiaTheme="minorHAnsi"/>
          <w:sz w:val="20"/>
          <w:szCs w:val="20"/>
        </w:rPr>
      </w:pPr>
      <w:r w:rsidRPr="001B3BE7">
        <w:rPr>
          <w:i/>
        </w:rPr>
        <w:t>The number of bits for Format 0_2 is indicated via dynamic</w:t>
      </w:r>
      <w:r w:rsidRPr="00D928A2">
        <w:rPr>
          <w:i/>
        </w:rPr>
        <w:t>-ForDCIFormat0_2 field, and the beta offset configurations</w:t>
      </w:r>
      <w:r>
        <w:rPr>
          <w:i/>
        </w:rPr>
        <w:t xml:space="preserve"> are</w:t>
      </w:r>
      <w:r w:rsidRPr="00D928A2">
        <w:rPr>
          <w:i/>
        </w:rPr>
        <w:t xml:space="preserve"> provided</w:t>
      </w:r>
      <w:r w:rsidRPr="00116204">
        <w:rPr>
          <w:color w:val="1F497D"/>
        </w:rPr>
        <w:t xml:space="preserve"> </w:t>
      </w:r>
      <w:r>
        <w:rPr>
          <w:i/>
        </w:rPr>
        <w:t>separately.</w:t>
      </w: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097AFCC7" w14:textId="42E0A71B" w:rsidR="006E0518" w:rsidRDefault="006E0518" w:rsidP="006E0518">
      <w:pPr>
        <w:widowControl w:val="0"/>
        <w:numPr>
          <w:ilvl w:val="0"/>
          <w:numId w:val="2"/>
        </w:numPr>
        <w:overflowPunct w:val="0"/>
        <w:snapToGrid/>
      </w:pPr>
      <w:bookmarkStart w:id="3" w:name="_Ref5132976"/>
      <w:r w:rsidRPr="005F301D">
        <w:t xml:space="preserve">RAN1 Chairman’s Notes, </w:t>
      </w:r>
      <w:r w:rsidRPr="006E0518">
        <w:t>3GPP TSG RAN WG1 Meeting #96</w:t>
      </w:r>
      <w:r>
        <w:t xml:space="preserve">, </w:t>
      </w:r>
      <w:r w:rsidRPr="006E0518">
        <w:t>Athens, Greece, February 25th – March 1st, 2019</w:t>
      </w:r>
      <w:bookmarkEnd w:id="3"/>
    </w:p>
    <w:p w14:paraId="6BE3509E" w14:textId="77777777" w:rsidR="00F91662" w:rsidRDefault="00F91662" w:rsidP="00F91662">
      <w:pPr>
        <w:widowControl w:val="0"/>
        <w:numPr>
          <w:ilvl w:val="0"/>
          <w:numId w:val="2"/>
        </w:numPr>
        <w:overflowPunct w:val="0"/>
        <w:snapToGrid/>
      </w:pPr>
      <w:r w:rsidRPr="005F301D">
        <w:t xml:space="preserve">RAN1 Chairman’s Notes, </w:t>
      </w:r>
      <w:r w:rsidRPr="006E0518">
        <w:t>3GPP TSG RAN WG1 Meeting #96</w:t>
      </w:r>
      <w:r>
        <w:t xml:space="preserve">bis, </w:t>
      </w:r>
      <w:r w:rsidRPr="00EA5238">
        <w:t>Xi’an, China, 8th – 12th April, 2019</w:t>
      </w:r>
    </w:p>
    <w:p w14:paraId="4FF9CDBD" w14:textId="54AA39B2" w:rsidR="00BF6BE7" w:rsidRDefault="00BF6BE7" w:rsidP="00BF6BE7">
      <w:pPr>
        <w:widowControl w:val="0"/>
        <w:numPr>
          <w:ilvl w:val="0"/>
          <w:numId w:val="2"/>
        </w:numPr>
        <w:overflowPunct w:val="0"/>
        <w:snapToGrid/>
      </w:pPr>
      <w:r w:rsidRPr="005F301D">
        <w:t xml:space="preserve">RAN1 Chairman’s Notes, </w:t>
      </w:r>
      <w:r w:rsidRPr="006E0518">
        <w:t>3GPP TSG RAN WG1 Meeting #9</w:t>
      </w:r>
      <w:r>
        <w:t>7, Reno</w:t>
      </w:r>
      <w:r w:rsidRPr="006E0518">
        <w:t xml:space="preserve">, </w:t>
      </w:r>
      <w:r>
        <w:t>USA</w:t>
      </w:r>
      <w:r w:rsidRPr="006E0518">
        <w:t xml:space="preserve">, </w:t>
      </w:r>
      <w:r>
        <w:t>May 13</w:t>
      </w:r>
      <w:r w:rsidRPr="006E0518">
        <w:t xml:space="preserve">th – </w:t>
      </w:r>
      <w:r>
        <w:t>17th</w:t>
      </w:r>
      <w:r w:rsidRPr="006E0518">
        <w:t>, 2019</w:t>
      </w:r>
    </w:p>
    <w:p w14:paraId="16A9CE5E" w14:textId="757209B1" w:rsidR="00FA0A9B" w:rsidRDefault="00FA0A9B" w:rsidP="00FA0A9B">
      <w:pPr>
        <w:widowControl w:val="0"/>
        <w:numPr>
          <w:ilvl w:val="0"/>
          <w:numId w:val="2"/>
        </w:numPr>
        <w:overflowPunct w:val="0"/>
        <w:snapToGrid/>
      </w:pPr>
      <w:r w:rsidRPr="005F301D">
        <w:t xml:space="preserve">RAN1 Chairman’s Notes, </w:t>
      </w:r>
      <w:r w:rsidRPr="006E0518">
        <w:t>3GPP TSG RAN WG1 Meeting #9</w:t>
      </w:r>
      <w:r>
        <w:t xml:space="preserve">8, </w:t>
      </w:r>
      <w:r w:rsidRPr="00FA0A9B">
        <w:t>Prague, CZ, 26th – 30th August, 2019</w:t>
      </w:r>
    </w:p>
    <w:p w14:paraId="7E9A2374" w14:textId="77777777" w:rsidR="00940D0C" w:rsidRDefault="00940D0C" w:rsidP="00940D0C">
      <w:pPr>
        <w:widowControl w:val="0"/>
        <w:numPr>
          <w:ilvl w:val="0"/>
          <w:numId w:val="2"/>
        </w:numPr>
        <w:overflowPunct w:val="0"/>
        <w:snapToGrid/>
      </w:pPr>
      <w:r w:rsidRPr="005F301D">
        <w:t xml:space="preserve">RAN1 Chairman’s Notes, 3GPP TSG RAN WG1 Meeting </w:t>
      </w:r>
      <w:r>
        <w:t xml:space="preserve">AH 1901, </w:t>
      </w:r>
      <w:r w:rsidRPr="00A403C3">
        <w:t>Taipei, Taiwan, 21st – 25th January, 2019</w:t>
      </w:r>
    </w:p>
    <w:p w14:paraId="53033D9A" w14:textId="77777777" w:rsidR="003C1970" w:rsidRDefault="003C1970" w:rsidP="003C1970">
      <w:pPr>
        <w:widowControl w:val="0"/>
        <w:numPr>
          <w:ilvl w:val="0"/>
          <w:numId w:val="2"/>
        </w:numPr>
        <w:overflowPunct w:val="0"/>
        <w:snapToGrid/>
      </w:pPr>
      <w:r w:rsidRPr="009F5122">
        <w:rPr>
          <w:lang w:val="en-GB"/>
        </w:rPr>
        <w:t>RAN1 Chairman’s Notes,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p>
    <w:p w14:paraId="3E5F0F97" w14:textId="77777777" w:rsidR="003C1970" w:rsidRDefault="003C1970" w:rsidP="003C1970">
      <w:pPr>
        <w:widowControl w:val="0"/>
        <w:numPr>
          <w:ilvl w:val="0"/>
          <w:numId w:val="2"/>
        </w:numPr>
        <w:overflowPunct w:val="0"/>
        <w:snapToGrid/>
      </w:pPr>
      <w:bookmarkStart w:id="4" w:name="_Ref525936706"/>
      <w:r w:rsidRPr="005F301D">
        <w:t>RAN1 Chairman’s Notes, 3GPP TSG RAN WG1 Meeting #9</w:t>
      </w:r>
      <w:r>
        <w:t xml:space="preserve">4b, </w:t>
      </w:r>
      <w:r w:rsidRPr="006D0FA8">
        <w:t>Chengdu, China, October 8th – 12th, 2018</w:t>
      </w:r>
      <w:r>
        <w:t>.</w:t>
      </w:r>
      <w:bookmarkEnd w:id="4"/>
    </w:p>
    <w:p w14:paraId="5FE5FB1B" w14:textId="77777777" w:rsidR="003C1970" w:rsidRPr="00397C3A" w:rsidRDefault="003C1970" w:rsidP="003C1970">
      <w:pPr>
        <w:widowControl w:val="0"/>
        <w:numPr>
          <w:ilvl w:val="0"/>
          <w:numId w:val="2"/>
        </w:numPr>
        <w:overflowPunct w:val="0"/>
        <w:snapToGrid/>
        <w:rPr>
          <w:iCs/>
        </w:rPr>
      </w:pPr>
      <w:bookmarkStart w:id="5" w:name="_Ref506589393"/>
      <w:r w:rsidRPr="00397C3A">
        <w:rPr>
          <w:iCs/>
        </w:rPr>
        <w:t xml:space="preserve">R1-1804740, “On compact DCI format for NR URLLC”, Intel Corporation, </w:t>
      </w:r>
      <w:bookmarkEnd w:id="5"/>
      <w:r w:rsidRPr="00397C3A">
        <w:rPr>
          <w:iCs/>
        </w:rPr>
        <w:t>Sanya, China, April 16th – 20th, 2018</w:t>
      </w:r>
    </w:p>
    <w:p w14:paraId="202ABF47" w14:textId="702A691C" w:rsidR="00C413F4" w:rsidRDefault="003C1970" w:rsidP="00C413F4">
      <w:pPr>
        <w:widowControl w:val="0"/>
        <w:numPr>
          <w:ilvl w:val="0"/>
          <w:numId w:val="2"/>
        </w:numPr>
        <w:overflowPunct w:val="0"/>
        <w:snapToGrid/>
        <w:rPr>
          <w:iCs/>
        </w:rPr>
      </w:pPr>
      <w:bookmarkStart w:id="6" w:name="_Ref5133159"/>
      <w:r w:rsidRPr="00397C3A">
        <w:rPr>
          <w:iCs/>
        </w:rPr>
        <w:t>R1-1803413, “Summary of 7.2.2 Study of necessity of a new DCI format”, Huawei, Athens, Greece, February 26th – March 2nd, 2018</w:t>
      </w:r>
      <w:bookmarkEnd w:id="6"/>
    </w:p>
    <w:p w14:paraId="773C9ABC" w14:textId="21511255" w:rsidR="00455C67" w:rsidRDefault="00455C67" w:rsidP="00FB6D39">
      <w:pPr>
        <w:rPr>
          <w:sz w:val="18"/>
          <w:szCs w:val="18"/>
        </w:rPr>
      </w:pPr>
    </w:p>
    <w:p w14:paraId="241C962C" w14:textId="77777777" w:rsidR="00455C67" w:rsidRDefault="00455C67" w:rsidP="00455C67"/>
    <w:p w14:paraId="3CE3CF69" w14:textId="7983D4CA" w:rsidR="00BA5EEB" w:rsidRPr="00B367EE" w:rsidRDefault="00BA5EEB" w:rsidP="00B367EE"/>
    <w:sectPr w:rsidR="00BA5EEB" w:rsidRPr="00B367E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4BB97" w14:textId="77777777" w:rsidR="00231386" w:rsidRDefault="00231386" w:rsidP="004C0876">
      <w:pPr>
        <w:spacing w:after="0"/>
      </w:pPr>
      <w:r>
        <w:separator/>
      </w:r>
    </w:p>
  </w:endnote>
  <w:endnote w:type="continuationSeparator" w:id="0">
    <w:p w14:paraId="07143B8A" w14:textId="77777777" w:rsidR="00231386" w:rsidRDefault="00231386"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IntelClear-Italic">
    <w:altName w:val="Times New Roman"/>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0711089"/>
      <w:docPartObj>
        <w:docPartGallery w:val="Page Numbers (Bottom of Page)"/>
        <w:docPartUnique/>
      </w:docPartObj>
    </w:sdtPr>
    <w:sdtEndPr>
      <w:rPr>
        <w:noProof/>
      </w:rPr>
    </w:sdtEndPr>
    <w:sdtContent>
      <w:p w14:paraId="7F52B66D" w14:textId="1F592CE6" w:rsidR="00764B8A" w:rsidRDefault="00764B8A">
        <w:pPr>
          <w:pStyle w:val="Footer"/>
          <w:jc w:val="center"/>
        </w:pPr>
        <w:r>
          <w:fldChar w:fldCharType="begin"/>
        </w:r>
        <w:r>
          <w:instrText xml:space="preserve"> PAGE   \* MERGEFORMAT </w:instrText>
        </w:r>
        <w:r>
          <w:fldChar w:fldCharType="separate"/>
        </w:r>
        <w:r w:rsidR="00453177">
          <w:rPr>
            <w:noProof/>
          </w:rPr>
          <w:t>18</w:t>
        </w:r>
        <w:r>
          <w:rPr>
            <w:noProof/>
          </w:rPr>
          <w:fldChar w:fldCharType="end"/>
        </w:r>
      </w:p>
    </w:sdtContent>
  </w:sdt>
  <w:p w14:paraId="7586F307" w14:textId="77777777" w:rsidR="00764B8A" w:rsidRDefault="00764B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94354" w14:textId="77777777" w:rsidR="00231386" w:rsidRDefault="00231386" w:rsidP="004C0876">
      <w:pPr>
        <w:spacing w:after="0"/>
      </w:pPr>
      <w:r>
        <w:separator/>
      </w:r>
    </w:p>
  </w:footnote>
  <w:footnote w:type="continuationSeparator" w:id="0">
    <w:p w14:paraId="2A4C9219" w14:textId="77777777" w:rsidR="00231386" w:rsidRDefault="00231386"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5049"/>
    <w:multiLevelType w:val="hybridMultilevel"/>
    <w:tmpl w:val="8ED8797C"/>
    <w:lvl w:ilvl="0" w:tplc="85768962">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D574F"/>
    <w:multiLevelType w:val="hybridMultilevel"/>
    <w:tmpl w:val="6C12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725BF"/>
    <w:multiLevelType w:val="hybridMultilevel"/>
    <w:tmpl w:val="2530FE90"/>
    <w:lvl w:ilvl="0" w:tplc="64581B9C">
      <w:numFmt w:val="bullet"/>
      <w:lvlText w:val="-"/>
      <w:lvlJc w:val="left"/>
      <w:pPr>
        <w:ind w:left="360" w:hanging="360"/>
      </w:pPr>
      <w:rPr>
        <w:rFonts w:ascii="Calibri" w:eastAsia="Times New Roman" w:hAnsi="Calibri" w:cs="Times New Roman" w:hint="default"/>
      </w:rPr>
    </w:lvl>
    <w:lvl w:ilvl="1" w:tplc="04090005">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36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BA1B96"/>
    <w:multiLevelType w:val="hybridMultilevel"/>
    <w:tmpl w:val="25A6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12C3B"/>
    <w:multiLevelType w:val="hybridMultilevel"/>
    <w:tmpl w:val="330E27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3990FF4"/>
    <w:multiLevelType w:val="hybridMultilevel"/>
    <w:tmpl w:val="8964225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BE8A669A">
      <w:start w:val="1"/>
      <w:numFmt w:val="decimal"/>
      <w:lvlText w:val="%6-"/>
      <w:lvlJc w:val="left"/>
      <w:pPr>
        <w:ind w:left="4320" w:hanging="360"/>
      </w:pPr>
      <w:rPr>
        <w:rFont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0ACC9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D3A9B"/>
    <w:multiLevelType w:val="hybridMultilevel"/>
    <w:tmpl w:val="80B055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F59145E"/>
    <w:multiLevelType w:val="hybridMultilevel"/>
    <w:tmpl w:val="62FA7650"/>
    <w:lvl w:ilvl="0" w:tplc="C430FFB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21C60AD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F61B4"/>
    <w:multiLevelType w:val="hybridMultilevel"/>
    <w:tmpl w:val="D8281952"/>
    <w:lvl w:ilvl="0" w:tplc="1FD21EDA">
      <w:start w:val="60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353178"/>
    <w:multiLevelType w:val="hybridMultilevel"/>
    <w:tmpl w:val="AD809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0C36CD"/>
    <w:multiLevelType w:val="hybridMultilevel"/>
    <w:tmpl w:val="3156098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5825E5"/>
    <w:multiLevelType w:val="hybridMultilevel"/>
    <w:tmpl w:val="F28C99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F1B0DF7"/>
    <w:multiLevelType w:val="hybridMultilevel"/>
    <w:tmpl w:val="E2A2F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2"/>
  </w:num>
  <w:num w:numId="2">
    <w:abstractNumId w:val="24"/>
  </w:num>
  <w:num w:numId="3">
    <w:abstractNumId w:val="13"/>
  </w:num>
  <w:num w:numId="4">
    <w:abstractNumId w:val="9"/>
  </w:num>
  <w:num w:numId="5">
    <w:abstractNumId w:val="8"/>
  </w:num>
  <w:num w:numId="6">
    <w:abstractNumId w:val="2"/>
  </w:num>
  <w:num w:numId="7">
    <w:abstractNumId w:val="16"/>
  </w:num>
  <w:num w:numId="8">
    <w:abstractNumId w:val="4"/>
  </w:num>
  <w:num w:numId="9">
    <w:abstractNumId w:val="7"/>
  </w:num>
  <w:num w:numId="10">
    <w:abstractNumId w:val="22"/>
  </w:num>
  <w:num w:numId="11">
    <w:abstractNumId w:val="1"/>
  </w:num>
  <w:num w:numId="12">
    <w:abstractNumId w:val="15"/>
  </w:num>
  <w:num w:numId="13">
    <w:abstractNumId w:val="19"/>
  </w:num>
  <w:num w:numId="14">
    <w:abstractNumId w:val="21"/>
  </w:num>
  <w:num w:numId="15">
    <w:abstractNumId w:val="18"/>
  </w:num>
  <w:num w:numId="16">
    <w:abstractNumId w:val="14"/>
  </w:num>
  <w:num w:numId="17">
    <w:abstractNumId w:val="6"/>
  </w:num>
  <w:num w:numId="18">
    <w:abstractNumId w:val="3"/>
  </w:num>
  <w:num w:numId="19">
    <w:abstractNumId w:val="17"/>
  </w:num>
  <w:num w:numId="20">
    <w:abstractNumId w:val="20"/>
  </w:num>
  <w:num w:numId="21">
    <w:abstractNumId w:val="12"/>
  </w:num>
  <w:num w:numId="22">
    <w:abstractNumId w:val="0"/>
  </w:num>
  <w:num w:numId="23">
    <w:abstractNumId w:val="13"/>
  </w:num>
  <w:num w:numId="24">
    <w:abstractNumId w:val="11"/>
  </w:num>
  <w:num w:numId="25">
    <w:abstractNumId w:val="2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5"/>
  </w:num>
  <w:num w:numId="30">
    <w:abstractNumId w:val="12"/>
  </w:num>
  <w:num w:numId="31">
    <w:abstractNumId w:val="12"/>
  </w:num>
  <w:num w:numId="3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3102"/>
    <w:rsid w:val="00003A19"/>
    <w:rsid w:val="0000447A"/>
    <w:rsid w:val="00005A18"/>
    <w:rsid w:val="00005F0A"/>
    <w:rsid w:val="00006C99"/>
    <w:rsid w:val="00007049"/>
    <w:rsid w:val="000079DA"/>
    <w:rsid w:val="00007DCF"/>
    <w:rsid w:val="00011294"/>
    <w:rsid w:val="000123AD"/>
    <w:rsid w:val="000125E8"/>
    <w:rsid w:val="00012884"/>
    <w:rsid w:val="000140A3"/>
    <w:rsid w:val="00016127"/>
    <w:rsid w:val="000161B0"/>
    <w:rsid w:val="00017D65"/>
    <w:rsid w:val="000201AE"/>
    <w:rsid w:val="00021A10"/>
    <w:rsid w:val="000226F4"/>
    <w:rsid w:val="00026FF4"/>
    <w:rsid w:val="00030C61"/>
    <w:rsid w:val="00031D16"/>
    <w:rsid w:val="00031EE5"/>
    <w:rsid w:val="00032D14"/>
    <w:rsid w:val="000333EC"/>
    <w:rsid w:val="00033D3E"/>
    <w:rsid w:val="000346EA"/>
    <w:rsid w:val="000357C5"/>
    <w:rsid w:val="000367CE"/>
    <w:rsid w:val="00036BAB"/>
    <w:rsid w:val="00037135"/>
    <w:rsid w:val="00040236"/>
    <w:rsid w:val="00040835"/>
    <w:rsid w:val="00040BB7"/>
    <w:rsid w:val="00043964"/>
    <w:rsid w:val="0005089C"/>
    <w:rsid w:val="000508B2"/>
    <w:rsid w:val="0005102C"/>
    <w:rsid w:val="00051115"/>
    <w:rsid w:val="0005121A"/>
    <w:rsid w:val="00051C54"/>
    <w:rsid w:val="00052C0E"/>
    <w:rsid w:val="00054ABB"/>
    <w:rsid w:val="0005649D"/>
    <w:rsid w:val="00056843"/>
    <w:rsid w:val="00057A3B"/>
    <w:rsid w:val="0006387F"/>
    <w:rsid w:val="00065F3C"/>
    <w:rsid w:val="00065FE8"/>
    <w:rsid w:val="00066338"/>
    <w:rsid w:val="00066B4A"/>
    <w:rsid w:val="000702DA"/>
    <w:rsid w:val="00070C61"/>
    <w:rsid w:val="00070CD1"/>
    <w:rsid w:val="000719AE"/>
    <w:rsid w:val="0007221F"/>
    <w:rsid w:val="0007297A"/>
    <w:rsid w:val="000737A8"/>
    <w:rsid w:val="00073D68"/>
    <w:rsid w:val="00075788"/>
    <w:rsid w:val="000764FD"/>
    <w:rsid w:val="00076519"/>
    <w:rsid w:val="0007764F"/>
    <w:rsid w:val="00077EB5"/>
    <w:rsid w:val="00080EC1"/>
    <w:rsid w:val="0008213C"/>
    <w:rsid w:val="00084950"/>
    <w:rsid w:val="000851D8"/>
    <w:rsid w:val="0008537E"/>
    <w:rsid w:val="000860B0"/>
    <w:rsid w:val="00086F2A"/>
    <w:rsid w:val="00087174"/>
    <w:rsid w:val="00087280"/>
    <w:rsid w:val="00087CD5"/>
    <w:rsid w:val="00090F57"/>
    <w:rsid w:val="00091839"/>
    <w:rsid w:val="00091970"/>
    <w:rsid w:val="00091F00"/>
    <w:rsid w:val="00093F5B"/>
    <w:rsid w:val="00094F21"/>
    <w:rsid w:val="00095DB0"/>
    <w:rsid w:val="00095ED0"/>
    <w:rsid w:val="000969AE"/>
    <w:rsid w:val="0009728E"/>
    <w:rsid w:val="000978AE"/>
    <w:rsid w:val="000A00D9"/>
    <w:rsid w:val="000A02FE"/>
    <w:rsid w:val="000A03F9"/>
    <w:rsid w:val="000A0934"/>
    <w:rsid w:val="000A1C7D"/>
    <w:rsid w:val="000A2FE7"/>
    <w:rsid w:val="000A34D3"/>
    <w:rsid w:val="000A3B5A"/>
    <w:rsid w:val="000A3D79"/>
    <w:rsid w:val="000A60CE"/>
    <w:rsid w:val="000A79BC"/>
    <w:rsid w:val="000B01A0"/>
    <w:rsid w:val="000B0DB6"/>
    <w:rsid w:val="000B1510"/>
    <w:rsid w:val="000B276A"/>
    <w:rsid w:val="000B4710"/>
    <w:rsid w:val="000B5E14"/>
    <w:rsid w:val="000B6994"/>
    <w:rsid w:val="000B799F"/>
    <w:rsid w:val="000C0B1C"/>
    <w:rsid w:val="000C0B5C"/>
    <w:rsid w:val="000C13F0"/>
    <w:rsid w:val="000C17DD"/>
    <w:rsid w:val="000C2722"/>
    <w:rsid w:val="000C2E8A"/>
    <w:rsid w:val="000C3644"/>
    <w:rsid w:val="000C38C4"/>
    <w:rsid w:val="000C45B5"/>
    <w:rsid w:val="000C473B"/>
    <w:rsid w:val="000C56BA"/>
    <w:rsid w:val="000C6563"/>
    <w:rsid w:val="000C67D1"/>
    <w:rsid w:val="000C7571"/>
    <w:rsid w:val="000C7A5C"/>
    <w:rsid w:val="000D0C2C"/>
    <w:rsid w:val="000D1A2A"/>
    <w:rsid w:val="000D568C"/>
    <w:rsid w:val="000D583F"/>
    <w:rsid w:val="000D59FF"/>
    <w:rsid w:val="000D644C"/>
    <w:rsid w:val="000D65E8"/>
    <w:rsid w:val="000D6668"/>
    <w:rsid w:val="000D6B42"/>
    <w:rsid w:val="000E035F"/>
    <w:rsid w:val="000E0585"/>
    <w:rsid w:val="000E084E"/>
    <w:rsid w:val="000E1DF3"/>
    <w:rsid w:val="000E2957"/>
    <w:rsid w:val="000E2DC5"/>
    <w:rsid w:val="000E3AFE"/>
    <w:rsid w:val="000E546C"/>
    <w:rsid w:val="000E57F6"/>
    <w:rsid w:val="000E5874"/>
    <w:rsid w:val="000E73A9"/>
    <w:rsid w:val="000F0EED"/>
    <w:rsid w:val="000F31AF"/>
    <w:rsid w:val="000F3685"/>
    <w:rsid w:val="000F5C68"/>
    <w:rsid w:val="000F709C"/>
    <w:rsid w:val="000F7677"/>
    <w:rsid w:val="000F771E"/>
    <w:rsid w:val="001002C1"/>
    <w:rsid w:val="00102042"/>
    <w:rsid w:val="00103316"/>
    <w:rsid w:val="00103D50"/>
    <w:rsid w:val="00110F81"/>
    <w:rsid w:val="00111288"/>
    <w:rsid w:val="001113AA"/>
    <w:rsid w:val="001119C6"/>
    <w:rsid w:val="00113A1B"/>
    <w:rsid w:val="001148BB"/>
    <w:rsid w:val="001149AC"/>
    <w:rsid w:val="0011507E"/>
    <w:rsid w:val="00116204"/>
    <w:rsid w:val="001169E9"/>
    <w:rsid w:val="00116C4E"/>
    <w:rsid w:val="00117014"/>
    <w:rsid w:val="00117834"/>
    <w:rsid w:val="001179B7"/>
    <w:rsid w:val="001211F5"/>
    <w:rsid w:val="00122885"/>
    <w:rsid w:val="00122DB5"/>
    <w:rsid w:val="00122E13"/>
    <w:rsid w:val="001230BD"/>
    <w:rsid w:val="00123A5C"/>
    <w:rsid w:val="00124713"/>
    <w:rsid w:val="00124BD0"/>
    <w:rsid w:val="00124DBB"/>
    <w:rsid w:val="0012515D"/>
    <w:rsid w:val="001260BE"/>
    <w:rsid w:val="00126608"/>
    <w:rsid w:val="00126731"/>
    <w:rsid w:val="001275B8"/>
    <w:rsid w:val="00131566"/>
    <w:rsid w:val="00131FEA"/>
    <w:rsid w:val="00132718"/>
    <w:rsid w:val="00133741"/>
    <w:rsid w:val="001342D0"/>
    <w:rsid w:val="00135D27"/>
    <w:rsid w:val="001366BA"/>
    <w:rsid w:val="00136B68"/>
    <w:rsid w:val="00136BED"/>
    <w:rsid w:val="001376AC"/>
    <w:rsid w:val="00140441"/>
    <w:rsid w:val="00142B9C"/>
    <w:rsid w:val="00143AA5"/>
    <w:rsid w:val="0014401B"/>
    <w:rsid w:val="00144346"/>
    <w:rsid w:val="00144382"/>
    <w:rsid w:val="00144498"/>
    <w:rsid w:val="00144878"/>
    <w:rsid w:val="001451AF"/>
    <w:rsid w:val="00145A6E"/>
    <w:rsid w:val="0014606F"/>
    <w:rsid w:val="00146702"/>
    <w:rsid w:val="00152BF4"/>
    <w:rsid w:val="00152DCA"/>
    <w:rsid w:val="001535A7"/>
    <w:rsid w:val="001535F8"/>
    <w:rsid w:val="00154219"/>
    <w:rsid w:val="00154BA2"/>
    <w:rsid w:val="0015593C"/>
    <w:rsid w:val="00155D09"/>
    <w:rsid w:val="001564E1"/>
    <w:rsid w:val="00157F3A"/>
    <w:rsid w:val="0016247F"/>
    <w:rsid w:val="00164787"/>
    <w:rsid w:val="001649DD"/>
    <w:rsid w:val="00164E6C"/>
    <w:rsid w:val="00165427"/>
    <w:rsid w:val="00165495"/>
    <w:rsid w:val="00166A8A"/>
    <w:rsid w:val="00166A91"/>
    <w:rsid w:val="00167110"/>
    <w:rsid w:val="00167AB3"/>
    <w:rsid w:val="001737E6"/>
    <w:rsid w:val="0017422B"/>
    <w:rsid w:val="00174695"/>
    <w:rsid w:val="0017707D"/>
    <w:rsid w:val="0017753A"/>
    <w:rsid w:val="0018291A"/>
    <w:rsid w:val="00182A1E"/>
    <w:rsid w:val="00182F8B"/>
    <w:rsid w:val="0018323C"/>
    <w:rsid w:val="0018378C"/>
    <w:rsid w:val="00183A3B"/>
    <w:rsid w:val="00183D09"/>
    <w:rsid w:val="00183D53"/>
    <w:rsid w:val="00183F57"/>
    <w:rsid w:val="00184CE0"/>
    <w:rsid w:val="00185224"/>
    <w:rsid w:val="00185C61"/>
    <w:rsid w:val="001860A5"/>
    <w:rsid w:val="00186192"/>
    <w:rsid w:val="001862A5"/>
    <w:rsid w:val="001863AB"/>
    <w:rsid w:val="00186A4F"/>
    <w:rsid w:val="00186B67"/>
    <w:rsid w:val="00186C7F"/>
    <w:rsid w:val="00186F19"/>
    <w:rsid w:val="00187D98"/>
    <w:rsid w:val="0019081B"/>
    <w:rsid w:val="001912C1"/>
    <w:rsid w:val="0019198E"/>
    <w:rsid w:val="00191F2C"/>
    <w:rsid w:val="001921AF"/>
    <w:rsid w:val="00192AEE"/>
    <w:rsid w:val="00192AFC"/>
    <w:rsid w:val="0019331E"/>
    <w:rsid w:val="001938D3"/>
    <w:rsid w:val="00193D4C"/>
    <w:rsid w:val="00194386"/>
    <w:rsid w:val="00195530"/>
    <w:rsid w:val="00195EA6"/>
    <w:rsid w:val="001961E2"/>
    <w:rsid w:val="001969A7"/>
    <w:rsid w:val="001A001E"/>
    <w:rsid w:val="001A2F6C"/>
    <w:rsid w:val="001A35AD"/>
    <w:rsid w:val="001A584E"/>
    <w:rsid w:val="001A6A4E"/>
    <w:rsid w:val="001A6D75"/>
    <w:rsid w:val="001A7CD0"/>
    <w:rsid w:val="001B0A55"/>
    <w:rsid w:val="001B1F74"/>
    <w:rsid w:val="001B271E"/>
    <w:rsid w:val="001B3BE7"/>
    <w:rsid w:val="001B4741"/>
    <w:rsid w:val="001B5290"/>
    <w:rsid w:val="001B678A"/>
    <w:rsid w:val="001B6DC8"/>
    <w:rsid w:val="001B74BE"/>
    <w:rsid w:val="001B7C05"/>
    <w:rsid w:val="001C012F"/>
    <w:rsid w:val="001C02D5"/>
    <w:rsid w:val="001C0B3A"/>
    <w:rsid w:val="001C3665"/>
    <w:rsid w:val="001C3ED2"/>
    <w:rsid w:val="001C4567"/>
    <w:rsid w:val="001C5A28"/>
    <w:rsid w:val="001C5AB9"/>
    <w:rsid w:val="001C5EB1"/>
    <w:rsid w:val="001C62D7"/>
    <w:rsid w:val="001C6B1C"/>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37A8"/>
    <w:rsid w:val="001E5720"/>
    <w:rsid w:val="001E64B8"/>
    <w:rsid w:val="001F1998"/>
    <w:rsid w:val="001F409B"/>
    <w:rsid w:val="001F51E5"/>
    <w:rsid w:val="001F539F"/>
    <w:rsid w:val="001F5484"/>
    <w:rsid w:val="001F7087"/>
    <w:rsid w:val="001F71F7"/>
    <w:rsid w:val="001F7733"/>
    <w:rsid w:val="00200F8F"/>
    <w:rsid w:val="002030EC"/>
    <w:rsid w:val="00203589"/>
    <w:rsid w:val="002037A7"/>
    <w:rsid w:val="00203E1E"/>
    <w:rsid w:val="00204EAB"/>
    <w:rsid w:val="00205E91"/>
    <w:rsid w:val="00206C9A"/>
    <w:rsid w:val="002070DF"/>
    <w:rsid w:val="0020747E"/>
    <w:rsid w:val="00210EDE"/>
    <w:rsid w:val="00211BFE"/>
    <w:rsid w:val="00212D33"/>
    <w:rsid w:val="0021403D"/>
    <w:rsid w:val="002144A9"/>
    <w:rsid w:val="00216B00"/>
    <w:rsid w:val="0022018A"/>
    <w:rsid w:val="002234A7"/>
    <w:rsid w:val="00223B20"/>
    <w:rsid w:val="00223CC7"/>
    <w:rsid w:val="00225148"/>
    <w:rsid w:val="002251A3"/>
    <w:rsid w:val="002252E6"/>
    <w:rsid w:val="00226115"/>
    <w:rsid w:val="00226875"/>
    <w:rsid w:val="00226A03"/>
    <w:rsid w:val="002272E8"/>
    <w:rsid w:val="00227531"/>
    <w:rsid w:val="00231386"/>
    <w:rsid w:val="002313C0"/>
    <w:rsid w:val="002323F1"/>
    <w:rsid w:val="0023365D"/>
    <w:rsid w:val="002347E5"/>
    <w:rsid w:val="00234F3E"/>
    <w:rsid w:val="002350A2"/>
    <w:rsid w:val="00236874"/>
    <w:rsid w:val="0023737F"/>
    <w:rsid w:val="00237677"/>
    <w:rsid w:val="002378B8"/>
    <w:rsid w:val="00240004"/>
    <w:rsid w:val="00240A24"/>
    <w:rsid w:val="002412E2"/>
    <w:rsid w:val="002413F1"/>
    <w:rsid w:val="00241C09"/>
    <w:rsid w:val="002429D0"/>
    <w:rsid w:val="00243011"/>
    <w:rsid w:val="00243E35"/>
    <w:rsid w:val="0024534B"/>
    <w:rsid w:val="00245C1D"/>
    <w:rsid w:val="002470AB"/>
    <w:rsid w:val="002504D8"/>
    <w:rsid w:val="0025125F"/>
    <w:rsid w:val="00251CFB"/>
    <w:rsid w:val="002540E6"/>
    <w:rsid w:val="0025450C"/>
    <w:rsid w:val="00254CD3"/>
    <w:rsid w:val="00254D47"/>
    <w:rsid w:val="002555EA"/>
    <w:rsid w:val="00255A04"/>
    <w:rsid w:val="00255CFB"/>
    <w:rsid w:val="00256680"/>
    <w:rsid w:val="002576F8"/>
    <w:rsid w:val="002579A4"/>
    <w:rsid w:val="002605A8"/>
    <w:rsid w:val="00260F4F"/>
    <w:rsid w:val="00261E1F"/>
    <w:rsid w:val="0026234E"/>
    <w:rsid w:val="00262BA9"/>
    <w:rsid w:val="00263E75"/>
    <w:rsid w:val="00264252"/>
    <w:rsid w:val="00266D73"/>
    <w:rsid w:val="00267420"/>
    <w:rsid w:val="00270631"/>
    <w:rsid w:val="00271E99"/>
    <w:rsid w:val="00272E02"/>
    <w:rsid w:val="00273359"/>
    <w:rsid w:val="002735BD"/>
    <w:rsid w:val="00273FFA"/>
    <w:rsid w:val="00275562"/>
    <w:rsid w:val="00276C00"/>
    <w:rsid w:val="002774AF"/>
    <w:rsid w:val="00280F92"/>
    <w:rsid w:val="00282C12"/>
    <w:rsid w:val="00283678"/>
    <w:rsid w:val="00283692"/>
    <w:rsid w:val="00284E9D"/>
    <w:rsid w:val="002857C6"/>
    <w:rsid w:val="00285D81"/>
    <w:rsid w:val="0028642C"/>
    <w:rsid w:val="0028706B"/>
    <w:rsid w:val="00287587"/>
    <w:rsid w:val="0028779D"/>
    <w:rsid w:val="00290B44"/>
    <w:rsid w:val="00291B0E"/>
    <w:rsid w:val="002940DE"/>
    <w:rsid w:val="002941D2"/>
    <w:rsid w:val="00295114"/>
    <w:rsid w:val="00295CB9"/>
    <w:rsid w:val="00295E1C"/>
    <w:rsid w:val="00295E80"/>
    <w:rsid w:val="00296452"/>
    <w:rsid w:val="00296FDC"/>
    <w:rsid w:val="002A0DD8"/>
    <w:rsid w:val="002A11B8"/>
    <w:rsid w:val="002A17F0"/>
    <w:rsid w:val="002A2F4D"/>
    <w:rsid w:val="002A5ED8"/>
    <w:rsid w:val="002A6311"/>
    <w:rsid w:val="002A636F"/>
    <w:rsid w:val="002A6CE7"/>
    <w:rsid w:val="002A6E15"/>
    <w:rsid w:val="002B3527"/>
    <w:rsid w:val="002B4CB0"/>
    <w:rsid w:val="002B558B"/>
    <w:rsid w:val="002B57EE"/>
    <w:rsid w:val="002B5C18"/>
    <w:rsid w:val="002C0FF0"/>
    <w:rsid w:val="002C100D"/>
    <w:rsid w:val="002C1259"/>
    <w:rsid w:val="002C13C6"/>
    <w:rsid w:val="002C1610"/>
    <w:rsid w:val="002C2460"/>
    <w:rsid w:val="002C24D4"/>
    <w:rsid w:val="002C3449"/>
    <w:rsid w:val="002C3BEF"/>
    <w:rsid w:val="002C510D"/>
    <w:rsid w:val="002C5F39"/>
    <w:rsid w:val="002C68A1"/>
    <w:rsid w:val="002C6AD8"/>
    <w:rsid w:val="002C6D3B"/>
    <w:rsid w:val="002C77D0"/>
    <w:rsid w:val="002D1F61"/>
    <w:rsid w:val="002D3C43"/>
    <w:rsid w:val="002D3D31"/>
    <w:rsid w:val="002D4CF9"/>
    <w:rsid w:val="002D5DC0"/>
    <w:rsid w:val="002D5E5D"/>
    <w:rsid w:val="002D6285"/>
    <w:rsid w:val="002D7985"/>
    <w:rsid w:val="002D7F84"/>
    <w:rsid w:val="002E0E24"/>
    <w:rsid w:val="002E119C"/>
    <w:rsid w:val="002E14FB"/>
    <w:rsid w:val="002E1C44"/>
    <w:rsid w:val="002E21DF"/>
    <w:rsid w:val="002E2E58"/>
    <w:rsid w:val="002E36C6"/>
    <w:rsid w:val="002E5260"/>
    <w:rsid w:val="002E5B96"/>
    <w:rsid w:val="002E5BFC"/>
    <w:rsid w:val="002E6C43"/>
    <w:rsid w:val="002E6D80"/>
    <w:rsid w:val="002E6DA9"/>
    <w:rsid w:val="002E77E0"/>
    <w:rsid w:val="002F08CE"/>
    <w:rsid w:val="002F0F9D"/>
    <w:rsid w:val="002F1712"/>
    <w:rsid w:val="002F18A5"/>
    <w:rsid w:val="002F3021"/>
    <w:rsid w:val="002F3706"/>
    <w:rsid w:val="002F3C80"/>
    <w:rsid w:val="002F4563"/>
    <w:rsid w:val="002F4742"/>
    <w:rsid w:val="002F5008"/>
    <w:rsid w:val="002F59CF"/>
    <w:rsid w:val="003000E5"/>
    <w:rsid w:val="00302709"/>
    <w:rsid w:val="0030281D"/>
    <w:rsid w:val="00302C87"/>
    <w:rsid w:val="00304195"/>
    <w:rsid w:val="00304666"/>
    <w:rsid w:val="0030488D"/>
    <w:rsid w:val="00304A3C"/>
    <w:rsid w:val="00305DB8"/>
    <w:rsid w:val="00305DFB"/>
    <w:rsid w:val="0030628F"/>
    <w:rsid w:val="00306524"/>
    <w:rsid w:val="003073F2"/>
    <w:rsid w:val="00311700"/>
    <w:rsid w:val="0031191B"/>
    <w:rsid w:val="003138D8"/>
    <w:rsid w:val="003153B8"/>
    <w:rsid w:val="00316181"/>
    <w:rsid w:val="003161AB"/>
    <w:rsid w:val="00316A09"/>
    <w:rsid w:val="00317B2E"/>
    <w:rsid w:val="00317D23"/>
    <w:rsid w:val="00323BE0"/>
    <w:rsid w:val="00323FEA"/>
    <w:rsid w:val="00324622"/>
    <w:rsid w:val="003249B7"/>
    <w:rsid w:val="00324F04"/>
    <w:rsid w:val="00325D35"/>
    <w:rsid w:val="00326529"/>
    <w:rsid w:val="00327915"/>
    <w:rsid w:val="00327E8D"/>
    <w:rsid w:val="0033044A"/>
    <w:rsid w:val="00330716"/>
    <w:rsid w:val="00332A19"/>
    <w:rsid w:val="00332DAB"/>
    <w:rsid w:val="0033453E"/>
    <w:rsid w:val="0033485C"/>
    <w:rsid w:val="00335D30"/>
    <w:rsid w:val="0033621A"/>
    <w:rsid w:val="00336CF8"/>
    <w:rsid w:val="00337A46"/>
    <w:rsid w:val="003401B2"/>
    <w:rsid w:val="0034034A"/>
    <w:rsid w:val="0034322C"/>
    <w:rsid w:val="003432B9"/>
    <w:rsid w:val="0034339D"/>
    <w:rsid w:val="0034530F"/>
    <w:rsid w:val="0034627E"/>
    <w:rsid w:val="003470A0"/>
    <w:rsid w:val="00347874"/>
    <w:rsid w:val="003478C8"/>
    <w:rsid w:val="00351199"/>
    <w:rsid w:val="00351238"/>
    <w:rsid w:val="003527B3"/>
    <w:rsid w:val="003534EF"/>
    <w:rsid w:val="00354FA1"/>
    <w:rsid w:val="003557D5"/>
    <w:rsid w:val="003568DB"/>
    <w:rsid w:val="00357B96"/>
    <w:rsid w:val="00360039"/>
    <w:rsid w:val="00360D81"/>
    <w:rsid w:val="003627BB"/>
    <w:rsid w:val="003636FA"/>
    <w:rsid w:val="00365284"/>
    <w:rsid w:val="0036647A"/>
    <w:rsid w:val="00367715"/>
    <w:rsid w:val="00367D6E"/>
    <w:rsid w:val="00367E0A"/>
    <w:rsid w:val="003714E6"/>
    <w:rsid w:val="003715BE"/>
    <w:rsid w:val="0037180C"/>
    <w:rsid w:val="0037183D"/>
    <w:rsid w:val="00371CD2"/>
    <w:rsid w:val="00371FCF"/>
    <w:rsid w:val="00373064"/>
    <w:rsid w:val="0037315D"/>
    <w:rsid w:val="00373187"/>
    <w:rsid w:val="003742A9"/>
    <w:rsid w:val="00374E17"/>
    <w:rsid w:val="0037578E"/>
    <w:rsid w:val="00375901"/>
    <w:rsid w:val="00375B7E"/>
    <w:rsid w:val="00376827"/>
    <w:rsid w:val="00376F1F"/>
    <w:rsid w:val="003776E3"/>
    <w:rsid w:val="00377A06"/>
    <w:rsid w:val="003802B3"/>
    <w:rsid w:val="00380B12"/>
    <w:rsid w:val="00380C7E"/>
    <w:rsid w:val="00381543"/>
    <w:rsid w:val="0038298C"/>
    <w:rsid w:val="00384478"/>
    <w:rsid w:val="00384A54"/>
    <w:rsid w:val="003869C8"/>
    <w:rsid w:val="00386E74"/>
    <w:rsid w:val="0038785A"/>
    <w:rsid w:val="00387C3F"/>
    <w:rsid w:val="003906B8"/>
    <w:rsid w:val="0039171C"/>
    <w:rsid w:val="00391D79"/>
    <w:rsid w:val="00393A8A"/>
    <w:rsid w:val="00394857"/>
    <w:rsid w:val="00394C31"/>
    <w:rsid w:val="00396CF6"/>
    <w:rsid w:val="00396DD9"/>
    <w:rsid w:val="00397008"/>
    <w:rsid w:val="003976E4"/>
    <w:rsid w:val="00397C3A"/>
    <w:rsid w:val="003A062C"/>
    <w:rsid w:val="003A091F"/>
    <w:rsid w:val="003A1083"/>
    <w:rsid w:val="003A4E07"/>
    <w:rsid w:val="003A4F31"/>
    <w:rsid w:val="003A5BC5"/>
    <w:rsid w:val="003A6109"/>
    <w:rsid w:val="003B0101"/>
    <w:rsid w:val="003B015E"/>
    <w:rsid w:val="003B101A"/>
    <w:rsid w:val="003B1C7F"/>
    <w:rsid w:val="003B1E80"/>
    <w:rsid w:val="003B26B1"/>
    <w:rsid w:val="003B2EF8"/>
    <w:rsid w:val="003B4A93"/>
    <w:rsid w:val="003B6883"/>
    <w:rsid w:val="003C0107"/>
    <w:rsid w:val="003C1555"/>
    <w:rsid w:val="003C1970"/>
    <w:rsid w:val="003C2FFD"/>
    <w:rsid w:val="003C3618"/>
    <w:rsid w:val="003C3D04"/>
    <w:rsid w:val="003C3F44"/>
    <w:rsid w:val="003C4F9D"/>
    <w:rsid w:val="003C6F1B"/>
    <w:rsid w:val="003C775B"/>
    <w:rsid w:val="003C788A"/>
    <w:rsid w:val="003C7ADF"/>
    <w:rsid w:val="003D13BF"/>
    <w:rsid w:val="003D1F41"/>
    <w:rsid w:val="003D30F2"/>
    <w:rsid w:val="003D3325"/>
    <w:rsid w:val="003D5024"/>
    <w:rsid w:val="003D5061"/>
    <w:rsid w:val="003D6804"/>
    <w:rsid w:val="003E147E"/>
    <w:rsid w:val="003E4328"/>
    <w:rsid w:val="003E520B"/>
    <w:rsid w:val="003E5307"/>
    <w:rsid w:val="003E69FC"/>
    <w:rsid w:val="003F03BB"/>
    <w:rsid w:val="003F1C3E"/>
    <w:rsid w:val="003F342A"/>
    <w:rsid w:val="003F3E90"/>
    <w:rsid w:val="003F41CD"/>
    <w:rsid w:val="003F445C"/>
    <w:rsid w:val="003F6055"/>
    <w:rsid w:val="003F6CC6"/>
    <w:rsid w:val="003F7A89"/>
    <w:rsid w:val="003F7C85"/>
    <w:rsid w:val="00400D79"/>
    <w:rsid w:val="00400DD9"/>
    <w:rsid w:val="00401563"/>
    <w:rsid w:val="00401ECD"/>
    <w:rsid w:val="00401F4C"/>
    <w:rsid w:val="00402C35"/>
    <w:rsid w:val="00402F48"/>
    <w:rsid w:val="004036E6"/>
    <w:rsid w:val="00403808"/>
    <w:rsid w:val="00403C09"/>
    <w:rsid w:val="00403F4B"/>
    <w:rsid w:val="004050F9"/>
    <w:rsid w:val="00405876"/>
    <w:rsid w:val="00405B58"/>
    <w:rsid w:val="00406B3A"/>
    <w:rsid w:val="004101A4"/>
    <w:rsid w:val="004112D0"/>
    <w:rsid w:val="00411A32"/>
    <w:rsid w:val="004128BC"/>
    <w:rsid w:val="00412C48"/>
    <w:rsid w:val="004148A9"/>
    <w:rsid w:val="00415D6B"/>
    <w:rsid w:val="00417A44"/>
    <w:rsid w:val="0042004F"/>
    <w:rsid w:val="00420A2C"/>
    <w:rsid w:val="004210F5"/>
    <w:rsid w:val="00421412"/>
    <w:rsid w:val="00421B53"/>
    <w:rsid w:val="00421B60"/>
    <w:rsid w:val="00422213"/>
    <w:rsid w:val="004225F4"/>
    <w:rsid w:val="004226D6"/>
    <w:rsid w:val="00422D2A"/>
    <w:rsid w:val="00424F95"/>
    <w:rsid w:val="004253D1"/>
    <w:rsid w:val="004258AA"/>
    <w:rsid w:val="00425AF1"/>
    <w:rsid w:val="00426A25"/>
    <w:rsid w:val="00426B9F"/>
    <w:rsid w:val="00430E58"/>
    <w:rsid w:val="004316B6"/>
    <w:rsid w:val="00431CFC"/>
    <w:rsid w:val="00432B00"/>
    <w:rsid w:val="00434035"/>
    <w:rsid w:val="00434D05"/>
    <w:rsid w:val="00435671"/>
    <w:rsid w:val="00435F4D"/>
    <w:rsid w:val="0043731D"/>
    <w:rsid w:val="00440599"/>
    <w:rsid w:val="00443A78"/>
    <w:rsid w:val="00443E7F"/>
    <w:rsid w:val="004455A7"/>
    <w:rsid w:val="00445FDB"/>
    <w:rsid w:val="00446355"/>
    <w:rsid w:val="00446423"/>
    <w:rsid w:val="00446554"/>
    <w:rsid w:val="00446A9A"/>
    <w:rsid w:val="00450204"/>
    <w:rsid w:val="00450C3F"/>
    <w:rsid w:val="00451E5C"/>
    <w:rsid w:val="004527B8"/>
    <w:rsid w:val="00452FA0"/>
    <w:rsid w:val="00453177"/>
    <w:rsid w:val="004539CF"/>
    <w:rsid w:val="00453AE2"/>
    <w:rsid w:val="004540FD"/>
    <w:rsid w:val="004551DC"/>
    <w:rsid w:val="00455285"/>
    <w:rsid w:val="00455C17"/>
    <w:rsid w:val="00455C67"/>
    <w:rsid w:val="00456FCF"/>
    <w:rsid w:val="00457B09"/>
    <w:rsid w:val="00457EC2"/>
    <w:rsid w:val="00463569"/>
    <w:rsid w:val="00463AAF"/>
    <w:rsid w:val="00464D0A"/>
    <w:rsid w:val="00465E60"/>
    <w:rsid w:val="0046613A"/>
    <w:rsid w:val="00466EBB"/>
    <w:rsid w:val="00470595"/>
    <w:rsid w:val="0047090E"/>
    <w:rsid w:val="00471E05"/>
    <w:rsid w:val="0047289B"/>
    <w:rsid w:val="004729CA"/>
    <w:rsid w:val="00472A5C"/>
    <w:rsid w:val="00473D2A"/>
    <w:rsid w:val="00474429"/>
    <w:rsid w:val="00475C15"/>
    <w:rsid w:val="00476895"/>
    <w:rsid w:val="004776E5"/>
    <w:rsid w:val="00477CA5"/>
    <w:rsid w:val="0048061B"/>
    <w:rsid w:val="00481CA9"/>
    <w:rsid w:val="0048233C"/>
    <w:rsid w:val="00483DE4"/>
    <w:rsid w:val="004856D8"/>
    <w:rsid w:val="00486CDE"/>
    <w:rsid w:val="00487ADA"/>
    <w:rsid w:val="0049004F"/>
    <w:rsid w:val="00490441"/>
    <w:rsid w:val="00491ECD"/>
    <w:rsid w:val="00492951"/>
    <w:rsid w:val="004945CE"/>
    <w:rsid w:val="004946E1"/>
    <w:rsid w:val="00495BBA"/>
    <w:rsid w:val="00495CF0"/>
    <w:rsid w:val="00496380"/>
    <w:rsid w:val="004977E1"/>
    <w:rsid w:val="004A318D"/>
    <w:rsid w:val="004A3809"/>
    <w:rsid w:val="004A3F76"/>
    <w:rsid w:val="004A4378"/>
    <w:rsid w:val="004A698C"/>
    <w:rsid w:val="004A701D"/>
    <w:rsid w:val="004A7955"/>
    <w:rsid w:val="004B0994"/>
    <w:rsid w:val="004B11A6"/>
    <w:rsid w:val="004B12F6"/>
    <w:rsid w:val="004B1692"/>
    <w:rsid w:val="004B20F9"/>
    <w:rsid w:val="004B2712"/>
    <w:rsid w:val="004B299B"/>
    <w:rsid w:val="004B2B61"/>
    <w:rsid w:val="004B31EF"/>
    <w:rsid w:val="004B32C1"/>
    <w:rsid w:val="004B4023"/>
    <w:rsid w:val="004B41BB"/>
    <w:rsid w:val="004B56FF"/>
    <w:rsid w:val="004B58F6"/>
    <w:rsid w:val="004B710E"/>
    <w:rsid w:val="004B7548"/>
    <w:rsid w:val="004B7B95"/>
    <w:rsid w:val="004C0876"/>
    <w:rsid w:val="004C111B"/>
    <w:rsid w:val="004C1C62"/>
    <w:rsid w:val="004D0676"/>
    <w:rsid w:val="004D0681"/>
    <w:rsid w:val="004D1755"/>
    <w:rsid w:val="004D192B"/>
    <w:rsid w:val="004D1CF1"/>
    <w:rsid w:val="004D1EEC"/>
    <w:rsid w:val="004D26CA"/>
    <w:rsid w:val="004D31BA"/>
    <w:rsid w:val="004D43BD"/>
    <w:rsid w:val="004D4A32"/>
    <w:rsid w:val="004D4B46"/>
    <w:rsid w:val="004D4DFF"/>
    <w:rsid w:val="004D69A0"/>
    <w:rsid w:val="004E0E1A"/>
    <w:rsid w:val="004E10DE"/>
    <w:rsid w:val="004E1435"/>
    <w:rsid w:val="004E1527"/>
    <w:rsid w:val="004E1E40"/>
    <w:rsid w:val="004E25E8"/>
    <w:rsid w:val="004E36C9"/>
    <w:rsid w:val="004E37E6"/>
    <w:rsid w:val="004E3833"/>
    <w:rsid w:val="004E411E"/>
    <w:rsid w:val="004E467E"/>
    <w:rsid w:val="004E511E"/>
    <w:rsid w:val="004E594F"/>
    <w:rsid w:val="004E5A48"/>
    <w:rsid w:val="004E5E61"/>
    <w:rsid w:val="004E67E2"/>
    <w:rsid w:val="004E6A6B"/>
    <w:rsid w:val="004E6AD6"/>
    <w:rsid w:val="004E6E11"/>
    <w:rsid w:val="004F274F"/>
    <w:rsid w:val="004F7F42"/>
    <w:rsid w:val="005003E5"/>
    <w:rsid w:val="00500AAA"/>
    <w:rsid w:val="005011CB"/>
    <w:rsid w:val="0050152D"/>
    <w:rsid w:val="00501757"/>
    <w:rsid w:val="005023FF"/>
    <w:rsid w:val="0050245D"/>
    <w:rsid w:val="00504A88"/>
    <w:rsid w:val="00505416"/>
    <w:rsid w:val="0050584C"/>
    <w:rsid w:val="0050594F"/>
    <w:rsid w:val="00505BA7"/>
    <w:rsid w:val="005069D7"/>
    <w:rsid w:val="00506D2D"/>
    <w:rsid w:val="005078CF"/>
    <w:rsid w:val="0051073B"/>
    <w:rsid w:val="00510863"/>
    <w:rsid w:val="00511B87"/>
    <w:rsid w:val="00512F20"/>
    <w:rsid w:val="00514505"/>
    <w:rsid w:val="0051481E"/>
    <w:rsid w:val="005148C5"/>
    <w:rsid w:val="00514AEE"/>
    <w:rsid w:val="00514BFB"/>
    <w:rsid w:val="00517372"/>
    <w:rsid w:val="00517D83"/>
    <w:rsid w:val="0052012E"/>
    <w:rsid w:val="005207AC"/>
    <w:rsid w:val="00521133"/>
    <w:rsid w:val="00521ED7"/>
    <w:rsid w:val="00522DDD"/>
    <w:rsid w:val="005247D5"/>
    <w:rsid w:val="005250BD"/>
    <w:rsid w:val="00526069"/>
    <w:rsid w:val="0052652E"/>
    <w:rsid w:val="00526BC3"/>
    <w:rsid w:val="005274EA"/>
    <w:rsid w:val="0052786D"/>
    <w:rsid w:val="00531225"/>
    <w:rsid w:val="005320F2"/>
    <w:rsid w:val="00532625"/>
    <w:rsid w:val="00533274"/>
    <w:rsid w:val="005357B3"/>
    <w:rsid w:val="00535961"/>
    <w:rsid w:val="00536923"/>
    <w:rsid w:val="00540C33"/>
    <w:rsid w:val="00540C53"/>
    <w:rsid w:val="005432B8"/>
    <w:rsid w:val="005432FA"/>
    <w:rsid w:val="005439A1"/>
    <w:rsid w:val="00544401"/>
    <w:rsid w:val="005444F6"/>
    <w:rsid w:val="005457CE"/>
    <w:rsid w:val="00545D1E"/>
    <w:rsid w:val="00545D32"/>
    <w:rsid w:val="00546A35"/>
    <w:rsid w:val="005473DD"/>
    <w:rsid w:val="0054781E"/>
    <w:rsid w:val="00550511"/>
    <w:rsid w:val="00550CB0"/>
    <w:rsid w:val="00551248"/>
    <w:rsid w:val="00551FFE"/>
    <w:rsid w:val="00554173"/>
    <w:rsid w:val="00554A24"/>
    <w:rsid w:val="005550DE"/>
    <w:rsid w:val="00555BC0"/>
    <w:rsid w:val="00556050"/>
    <w:rsid w:val="00556961"/>
    <w:rsid w:val="00556F18"/>
    <w:rsid w:val="0055725B"/>
    <w:rsid w:val="00557E90"/>
    <w:rsid w:val="005602A8"/>
    <w:rsid w:val="0056066F"/>
    <w:rsid w:val="00561920"/>
    <w:rsid w:val="005623AD"/>
    <w:rsid w:val="005627EE"/>
    <w:rsid w:val="0056403D"/>
    <w:rsid w:val="00564F14"/>
    <w:rsid w:val="00566360"/>
    <w:rsid w:val="00567457"/>
    <w:rsid w:val="005678D8"/>
    <w:rsid w:val="00567A07"/>
    <w:rsid w:val="00570C00"/>
    <w:rsid w:val="00571D6E"/>
    <w:rsid w:val="005739DB"/>
    <w:rsid w:val="00573FE3"/>
    <w:rsid w:val="00575FF3"/>
    <w:rsid w:val="00576448"/>
    <w:rsid w:val="005764F3"/>
    <w:rsid w:val="00576C68"/>
    <w:rsid w:val="005802AE"/>
    <w:rsid w:val="00580364"/>
    <w:rsid w:val="00581F80"/>
    <w:rsid w:val="00583E90"/>
    <w:rsid w:val="00584507"/>
    <w:rsid w:val="005848FC"/>
    <w:rsid w:val="005853FD"/>
    <w:rsid w:val="00585BB6"/>
    <w:rsid w:val="00587595"/>
    <w:rsid w:val="0059058E"/>
    <w:rsid w:val="00590A56"/>
    <w:rsid w:val="00590AC1"/>
    <w:rsid w:val="0059212D"/>
    <w:rsid w:val="0059316E"/>
    <w:rsid w:val="00593743"/>
    <w:rsid w:val="005937BC"/>
    <w:rsid w:val="00593891"/>
    <w:rsid w:val="00595A70"/>
    <w:rsid w:val="0059616A"/>
    <w:rsid w:val="005975BB"/>
    <w:rsid w:val="00597E69"/>
    <w:rsid w:val="005A0AFF"/>
    <w:rsid w:val="005A1751"/>
    <w:rsid w:val="005A1EC5"/>
    <w:rsid w:val="005A2ABE"/>
    <w:rsid w:val="005A2C11"/>
    <w:rsid w:val="005A2F4D"/>
    <w:rsid w:val="005A49EE"/>
    <w:rsid w:val="005A4A69"/>
    <w:rsid w:val="005A52BF"/>
    <w:rsid w:val="005A573E"/>
    <w:rsid w:val="005B038B"/>
    <w:rsid w:val="005B0FE9"/>
    <w:rsid w:val="005B122F"/>
    <w:rsid w:val="005B15D0"/>
    <w:rsid w:val="005B18BB"/>
    <w:rsid w:val="005B1FDE"/>
    <w:rsid w:val="005B29BB"/>
    <w:rsid w:val="005B3820"/>
    <w:rsid w:val="005B3BCE"/>
    <w:rsid w:val="005B3D3B"/>
    <w:rsid w:val="005B5364"/>
    <w:rsid w:val="005B5FA9"/>
    <w:rsid w:val="005B68AD"/>
    <w:rsid w:val="005B6AEC"/>
    <w:rsid w:val="005B7E6B"/>
    <w:rsid w:val="005B7F15"/>
    <w:rsid w:val="005C071B"/>
    <w:rsid w:val="005C0AEE"/>
    <w:rsid w:val="005C1746"/>
    <w:rsid w:val="005C2055"/>
    <w:rsid w:val="005C2450"/>
    <w:rsid w:val="005C353C"/>
    <w:rsid w:val="005C44CD"/>
    <w:rsid w:val="005C4ECB"/>
    <w:rsid w:val="005C5141"/>
    <w:rsid w:val="005C5619"/>
    <w:rsid w:val="005C6527"/>
    <w:rsid w:val="005C659F"/>
    <w:rsid w:val="005C6A6D"/>
    <w:rsid w:val="005D07A7"/>
    <w:rsid w:val="005D08A1"/>
    <w:rsid w:val="005D2677"/>
    <w:rsid w:val="005D37BB"/>
    <w:rsid w:val="005D37F0"/>
    <w:rsid w:val="005D66C6"/>
    <w:rsid w:val="005D6EA8"/>
    <w:rsid w:val="005E02C3"/>
    <w:rsid w:val="005E036D"/>
    <w:rsid w:val="005E2F9E"/>
    <w:rsid w:val="005E3091"/>
    <w:rsid w:val="005E36FB"/>
    <w:rsid w:val="005E3AFB"/>
    <w:rsid w:val="005E4539"/>
    <w:rsid w:val="005E61A6"/>
    <w:rsid w:val="005E6FA9"/>
    <w:rsid w:val="005E7830"/>
    <w:rsid w:val="005F026C"/>
    <w:rsid w:val="005F0F07"/>
    <w:rsid w:val="005F1597"/>
    <w:rsid w:val="005F2156"/>
    <w:rsid w:val="005F2776"/>
    <w:rsid w:val="005F2A0B"/>
    <w:rsid w:val="005F32DA"/>
    <w:rsid w:val="005F3C8F"/>
    <w:rsid w:val="005F54E8"/>
    <w:rsid w:val="005F5750"/>
    <w:rsid w:val="005F58BF"/>
    <w:rsid w:val="005F7A5E"/>
    <w:rsid w:val="00600954"/>
    <w:rsid w:val="00601AD6"/>
    <w:rsid w:val="00602754"/>
    <w:rsid w:val="00603DA0"/>
    <w:rsid w:val="00603F9D"/>
    <w:rsid w:val="00606502"/>
    <w:rsid w:val="00607D7C"/>
    <w:rsid w:val="00607E81"/>
    <w:rsid w:val="0061010B"/>
    <w:rsid w:val="006108F4"/>
    <w:rsid w:val="00611390"/>
    <w:rsid w:val="00611586"/>
    <w:rsid w:val="00611ACB"/>
    <w:rsid w:val="006126E0"/>
    <w:rsid w:val="00612957"/>
    <w:rsid w:val="006132F9"/>
    <w:rsid w:val="00613651"/>
    <w:rsid w:val="00616296"/>
    <w:rsid w:val="00616C2F"/>
    <w:rsid w:val="0061768A"/>
    <w:rsid w:val="00617BFF"/>
    <w:rsid w:val="006208F9"/>
    <w:rsid w:val="006215CC"/>
    <w:rsid w:val="00621AC0"/>
    <w:rsid w:val="00624F23"/>
    <w:rsid w:val="006268FE"/>
    <w:rsid w:val="00627961"/>
    <w:rsid w:val="0063176C"/>
    <w:rsid w:val="00631D19"/>
    <w:rsid w:val="00632787"/>
    <w:rsid w:val="00633093"/>
    <w:rsid w:val="006347B4"/>
    <w:rsid w:val="006353F3"/>
    <w:rsid w:val="006400B8"/>
    <w:rsid w:val="006406F2"/>
    <w:rsid w:val="00640806"/>
    <w:rsid w:val="00640E32"/>
    <w:rsid w:val="0064296A"/>
    <w:rsid w:val="00643B27"/>
    <w:rsid w:val="006451CF"/>
    <w:rsid w:val="00645887"/>
    <w:rsid w:val="00645B0F"/>
    <w:rsid w:val="00645C70"/>
    <w:rsid w:val="00646DBC"/>
    <w:rsid w:val="00646E80"/>
    <w:rsid w:val="00650450"/>
    <w:rsid w:val="00650C60"/>
    <w:rsid w:val="00650C7C"/>
    <w:rsid w:val="00650DF0"/>
    <w:rsid w:val="006510A4"/>
    <w:rsid w:val="00651A80"/>
    <w:rsid w:val="00651F55"/>
    <w:rsid w:val="006523A9"/>
    <w:rsid w:val="00652B69"/>
    <w:rsid w:val="00653A6E"/>
    <w:rsid w:val="00653B29"/>
    <w:rsid w:val="00653BBE"/>
    <w:rsid w:val="006540DC"/>
    <w:rsid w:val="006542AD"/>
    <w:rsid w:val="00654504"/>
    <w:rsid w:val="00657EE3"/>
    <w:rsid w:val="006614D5"/>
    <w:rsid w:val="006620D4"/>
    <w:rsid w:val="006623D0"/>
    <w:rsid w:val="00662DEB"/>
    <w:rsid w:val="00662EE9"/>
    <w:rsid w:val="00664086"/>
    <w:rsid w:val="00665D26"/>
    <w:rsid w:val="00665F15"/>
    <w:rsid w:val="00666AFD"/>
    <w:rsid w:val="00667BB1"/>
    <w:rsid w:val="00667F9C"/>
    <w:rsid w:val="006714A0"/>
    <w:rsid w:val="00672262"/>
    <w:rsid w:val="00675543"/>
    <w:rsid w:val="00675E34"/>
    <w:rsid w:val="00675E47"/>
    <w:rsid w:val="00676FD1"/>
    <w:rsid w:val="0067755D"/>
    <w:rsid w:val="006808CB"/>
    <w:rsid w:val="00680A14"/>
    <w:rsid w:val="00680D79"/>
    <w:rsid w:val="006817EE"/>
    <w:rsid w:val="00681ADC"/>
    <w:rsid w:val="006834E9"/>
    <w:rsid w:val="00683E8B"/>
    <w:rsid w:val="00683FB9"/>
    <w:rsid w:val="0068469B"/>
    <w:rsid w:val="00684CA9"/>
    <w:rsid w:val="006878C8"/>
    <w:rsid w:val="00690321"/>
    <w:rsid w:val="00691908"/>
    <w:rsid w:val="00691920"/>
    <w:rsid w:val="00691F43"/>
    <w:rsid w:val="0069213B"/>
    <w:rsid w:val="00692210"/>
    <w:rsid w:val="0069232C"/>
    <w:rsid w:val="00692848"/>
    <w:rsid w:val="00692C8A"/>
    <w:rsid w:val="006932E4"/>
    <w:rsid w:val="0069498B"/>
    <w:rsid w:val="00695B2A"/>
    <w:rsid w:val="0069614F"/>
    <w:rsid w:val="00696DB5"/>
    <w:rsid w:val="00696EAA"/>
    <w:rsid w:val="00697979"/>
    <w:rsid w:val="00697E15"/>
    <w:rsid w:val="006A22AC"/>
    <w:rsid w:val="006A2815"/>
    <w:rsid w:val="006A2EE1"/>
    <w:rsid w:val="006A2F4B"/>
    <w:rsid w:val="006A31F8"/>
    <w:rsid w:val="006A38F0"/>
    <w:rsid w:val="006A3CB7"/>
    <w:rsid w:val="006A3F3C"/>
    <w:rsid w:val="006A45C0"/>
    <w:rsid w:val="006A4861"/>
    <w:rsid w:val="006A4B10"/>
    <w:rsid w:val="006A4CB5"/>
    <w:rsid w:val="006A63EF"/>
    <w:rsid w:val="006A66B9"/>
    <w:rsid w:val="006A6999"/>
    <w:rsid w:val="006B08B3"/>
    <w:rsid w:val="006B0BF3"/>
    <w:rsid w:val="006B1004"/>
    <w:rsid w:val="006B15FA"/>
    <w:rsid w:val="006B1882"/>
    <w:rsid w:val="006B205A"/>
    <w:rsid w:val="006B2F12"/>
    <w:rsid w:val="006B3C5D"/>
    <w:rsid w:val="006B58E9"/>
    <w:rsid w:val="006B6F9D"/>
    <w:rsid w:val="006B7F79"/>
    <w:rsid w:val="006C0827"/>
    <w:rsid w:val="006C36CA"/>
    <w:rsid w:val="006C3EE1"/>
    <w:rsid w:val="006C477F"/>
    <w:rsid w:val="006C5E16"/>
    <w:rsid w:val="006C5F2F"/>
    <w:rsid w:val="006C7448"/>
    <w:rsid w:val="006C7BD6"/>
    <w:rsid w:val="006D0D98"/>
    <w:rsid w:val="006D11ED"/>
    <w:rsid w:val="006D1DA0"/>
    <w:rsid w:val="006D2697"/>
    <w:rsid w:val="006D4A0C"/>
    <w:rsid w:val="006D4D28"/>
    <w:rsid w:val="006D4F83"/>
    <w:rsid w:val="006D64C8"/>
    <w:rsid w:val="006D66B9"/>
    <w:rsid w:val="006E0518"/>
    <w:rsid w:val="006E0F75"/>
    <w:rsid w:val="006E1322"/>
    <w:rsid w:val="006E2A2F"/>
    <w:rsid w:val="006E2DE9"/>
    <w:rsid w:val="006E3C5F"/>
    <w:rsid w:val="006E43A3"/>
    <w:rsid w:val="006E44C3"/>
    <w:rsid w:val="006E4E63"/>
    <w:rsid w:val="006E5C2C"/>
    <w:rsid w:val="006E66F3"/>
    <w:rsid w:val="006F00A8"/>
    <w:rsid w:val="006F06CD"/>
    <w:rsid w:val="006F0B50"/>
    <w:rsid w:val="006F0C92"/>
    <w:rsid w:val="006F2485"/>
    <w:rsid w:val="006F2DE6"/>
    <w:rsid w:val="006F42CD"/>
    <w:rsid w:val="006F463B"/>
    <w:rsid w:val="006F4AB2"/>
    <w:rsid w:val="006F4C22"/>
    <w:rsid w:val="006F4EAF"/>
    <w:rsid w:val="006F50FF"/>
    <w:rsid w:val="006F6178"/>
    <w:rsid w:val="006F7390"/>
    <w:rsid w:val="006F75EB"/>
    <w:rsid w:val="006F7739"/>
    <w:rsid w:val="006F77CD"/>
    <w:rsid w:val="006F791F"/>
    <w:rsid w:val="007003C7"/>
    <w:rsid w:val="0070075F"/>
    <w:rsid w:val="00700C77"/>
    <w:rsid w:val="0070162B"/>
    <w:rsid w:val="00701F73"/>
    <w:rsid w:val="00702251"/>
    <w:rsid w:val="007025BB"/>
    <w:rsid w:val="007028A7"/>
    <w:rsid w:val="00702C90"/>
    <w:rsid w:val="00702EFA"/>
    <w:rsid w:val="00703A59"/>
    <w:rsid w:val="00703DB3"/>
    <w:rsid w:val="00703EE4"/>
    <w:rsid w:val="00704311"/>
    <w:rsid w:val="007051D4"/>
    <w:rsid w:val="0070528A"/>
    <w:rsid w:val="00706E06"/>
    <w:rsid w:val="007071E8"/>
    <w:rsid w:val="00707ADE"/>
    <w:rsid w:val="00711444"/>
    <w:rsid w:val="0071272A"/>
    <w:rsid w:val="0071344F"/>
    <w:rsid w:val="00714868"/>
    <w:rsid w:val="00716202"/>
    <w:rsid w:val="007166FA"/>
    <w:rsid w:val="00716C5C"/>
    <w:rsid w:val="00716F29"/>
    <w:rsid w:val="0071780F"/>
    <w:rsid w:val="007178BB"/>
    <w:rsid w:val="007213FF"/>
    <w:rsid w:val="00721A8E"/>
    <w:rsid w:val="00725060"/>
    <w:rsid w:val="007258F4"/>
    <w:rsid w:val="00725CCB"/>
    <w:rsid w:val="007262AD"/>
    <w:rsid w:val="00726931"/>
    <w:rsid w:val="00727751"/>
    <w:rsid w:val="00731CCB"/>
    <w:rsid w:val="00731EBF"/>
    <w:rsid w:val="007323E9"/>
    <w:rsid w:val="0073298B"/>
    <w:rsid w:val="007334B1"/>
    <w:rsid w:val="007349D4"/>
    <w:rsid w:val="00736692"/>
    <w:rsid w:val="007367AB"/>
    <w:rsid w:val="00737901"/>
    <w:rsid w:val="00740280"/>
    <w:rsid w:val="00740290"/>
    <w:rsid w:val="0074059D"/>
    <w:rsid w:val="0074121F"/>
    <w:rsid w:val="00742CD9"/>
    <w:rsid w:val="00743B96"/>
    <w:rsid w:val="00744A37"/>
    <w:rsid w:val="007464CC"/>
    <w:rsid w:val="00746AAF"/>
    <w:rsid w:val="00746E2C"/>
    <w:rsid w:val="00747B11"/>
    <w:rsid w:val="00747D53"/>
    <w:rsid w:val="007502B3"/>
    <w:rsid w:val="0075100F"/>
    <w:rsid w:val="00752539"/>
    <w:rsid w:val="00752901"/>
    <w:rsid w:val="007537B0"/>
    <w:rsid w:val="007552DE"/>
    <w:rsid w:val="007560DF"/>
    <w:rsid w:val="00756641"/>
    <w:rsid w:val="00760FDA"/>
    <w:rsid w:val="00761061"/>
    <w:rsid w:val="007611F9"/>
    <w:rsid w:val="007616F9"/>
    <w:rsid w:val="00761952"/>
    <w:rsid w:val="00761A3B"/>
    <w:rsid w:val="007629F6"/>
    <w:rsid w:val="007639FD"/>
    <w:rsid w:val="00764B8A"/>
    <w:rsid w:val="00764D62"/>
    <w:rsid w:val="0076542E"/>
    <w:rsid w:val="00766F79"/>
    <w:rsid w:val="0076761B"/>
    <w:rsid w:val="00767E80"/>
    <w:rsid w:val="0077002C"/>
    <w:rsid w:val="00770C67"/>
    <w:rsid w:val="00772254"/>
    <w:rsid w:val="00772D84"/>
    <w:rsid w:val="0077461F"/>
    <w:rsid w:val="00774A97"/>
    <w:rsid w:val="0077502C"/>
    <w:rsid w:val="007753A2"/>
    <w:rsid w:val="007764AA"/>
    <w:rsid w:val="00777C14"/>
    <w:rsid w:val="00780451"/>
    <w:rsid w:val="0078142A"/>
    <w:rsid w:val="007824CD"/>
    <w:rsid w:val="00782902"/>
    <w:rsid w:val="00782B45"/>
    <w:rsid w:val="0078344B"/>
    <w:rsid w:val="00783B21"/>
    <w:rsid w:val="00783E34"/>
    <w:rsid w:val="007854EB"/>
    <w:rsid w:val="00785640"/>
    <w:rsid w:val="007869F6"/>
    <w:rsid w:val="00790A15"/>
    <w:rsid w:val="00790A84"/>
    <w:rsid w:val="00792362"/>
    <w:rsid w:val="0079253F"/>
    <w:rsid w:val="00792B8B"/>
    <w:rsid w:val="00792E07"/>
    <w:rsid w:val="00793757"/>
    <w:rsid w:val="007940ED"/>
    <w:rsid w:val="0079420D"/>
    <w:rsid w:val="00794FAB"/>
    <w:rsid w:val="00794FC1"/>
    <w:rsid w:val="007953C5"/>
    <w:rsid w:val="007962BF"/>
    <w:rsid w:val="00796B37"/>
    <w:rsid w:val="0079746A"/>
    <w:rsid w:val="007979ED"/>
    <w:rsid w:val="00797A17"/>
    <w:rsid w:val="007A0246"/>
    <w:rsid w:val="007A2233"/>
    <w:rsid w:val="007A4035"/>
    <w:rsid w:val="007A6FF1"/>
    <w:rsid w:val="007A7427"/>
    <w:rsid w:val="007B15D7"/>
    <w:rsid w:val="007B2A71"/>
    <w:rsid w:val="007B2F56"/>
    <w:rsid w:val="007B3BAF"/>
    <w:rsid w:val="007B60EC"/>
    <w:rsid w:val="007C1391"/>
    <w:rsid w:val="007C291A"/>
    <w:rsid w:val="007C3C00"/>
    <w:rsid w:val="007C45E3"/>
    <w:rsid w:val="007C74DD"/>
    <w:rsid w:val="007D0959"/>
    <w:rsid w:val="007D0CBD"/>
    <w:rsid w:val="007D0F69"/>
    <w:rsid w:val="007D2BD8"/>
    <w:rsid w:val="007D2C27"/>
    <w:rsid w:val="007D343F"/>
    <w:rsid w:val="007D35F9"/>
    <w:rsid w:val="007D3CC7"/>
    <w:rsid w:val="007D5C5B"/>
    <w:rsid w:val="007D69DA"/>
    <w:rsid w:val="007D7C9E"/>
    <w:rsid w:val="007E1121"/>
    <w:rsid w:val="007E1BEB"/>
    <w:rsid w:val="007E3E7F"/>
    <w:rsid w:val="007E4B2C"/>
    <w:rsid w:val="007E4DA3"/>
    <w:rsid w:val="007E592A"/>
    <w:rsid w:val="007E5FA9"/>
    <w:rsid w:val="007E687B"/>
    <w:rsid w:val="007E71E9"/>
    <w:rsid w:val="007F0438"/>
    <w:rsid w:val="007F0D57"/>
    <w:rsid w:val="007F13E0"/>
    <w:rsid w:val="007F1AC0"/>
    <w:rsid w:val="007F1F9D"/>
    <w:rsid w:val="007F3931"/>
    <w:rsid w:val="007F3EF3"/>
    <w:rsid w:val="007F427F"/>
    <w:rsid w:val="007F4F89"/>
    <w:rsid w:val="007F52FB"/>
    <w:rsid w:val="00801D1D"/>
    <w:rsid w:val="00801D57"/>
    <w:rsid w:val="00801DF0"/>
    <w:rsid w:val="00802E30"/>
    <w:rsid w:val="008046E1"/>
    <w:rsid w:val="0080536D"/>
    <w:rsid w:val="008074B0"/>
    <w:rsid w:val="00807E9A"/>
    <w:rsid w:val="008109DF"/>
    <w:rsid w:val="00810BBD"/>
    <w:rsid w:val="00810E7D"/>
    <w:rsid w:val="00811650"/>
    <w:rsid w:val="0081186C"/>
    <w:rsid w:val="008122FB"/>
    <w:rsid w:val="00813CE1"/>
    <w:rsid w:val="008148ED"/>
    <w:rsid w:val="00815BEC"/>
    <w:rsid w:val="00815F20"/>
    <w:rsid w:val="00816097"/>
    <w:rsid w:val="0081722E"/>
    <w:rsid w:val="00817376"/>
    <w:rsid w:val="0082344B"/>
    <w:rsid w:val="0082400E"/>
    <w:rsid w:val="00824B4E"/>
    <w:rsid w:val="008251DC"/>
    <w:rsid w:val="00825361"/>
    <w:rsid w:val="008267C5"/>
    <w:rsid w:val="008268D4"/>
    <w:rsid w:val="00826DA8"/>
    <w:rsid w:val="00830372"/>
    <w:rsid w:val="0083157A"/>
    <w:rsid w:val="00831E70"/>
    <w:rsid w:val="008328B7"/>
    <w:rsid w:val="008349C1"/>
    <w:rsid w:val="0083754D"/>
    <w:rsid w:val="00837BB1"/>
    <w:rsid w:val="008400B6"/>
    <w:rsid w:val="00840C68"/>
    <w:rsid w:val="008410E6"/>
    <w:rsid w:val="00841489"/>
    <w:rsid w:val="00841969"/>
    <w:rsid w:val="008421DC"/>
    <w:rsid w:val="008427BB"/>
    <w:rsid w:val="00844668"/>
    <w:rsid w:val="00844FC8"/>
    <w:rsid w:val="00845183"/>
    <w:rsid w:val="0084681C"/>
    <w:rsid w:val="00846D56"/>
    <w:rsid w:val="00847ED3"/>
    <w:rsid w:val="00850974"/>
    <w:rsid w:val="00851220"/>
    <w:rsid w:val="0085198D"/>
    <w:rsid w:val="008519D4"/>
    <w:rsid w:val="00852AC9"/>
    <w:rsid w:val="00852BD8"/>
    <w:rsid w:val="00852D6F"/>
    <w:rsid w:val="008533AA"/>
    <w:rsid w:val="00853BD3"/>
    <w:rsid w:val="00854702"/>
    <w:rsid w:val="00855D61"/>
    <w:rsid w:val="008568F0"/>
    <w:rsid w:val="00857673"/>
    <w:rsid w:val="0086070D"/>
    <w:rsid w:val="008615F0"/>
    <w:rsid w:val="00863733"/>
    <w:rsid w:val="0086469F"/>
    <w:rsid w:val="00864EF4"/>
    <w:rsid w:val="00866884"/>
    <w:rsid w:val="00870245"/>
    <w:rsid w:val="008705A8"/>
    <w:rsid w:val="008705FA"/>
    <w:rsid w:val="008711EA"/>
    <w:rsid w:val="008732CA"/>
    <w:rsid w:val="008744A0"/>
    <w:rsid w:val="00875C97"/>
    <w:rsid w:val="00877B13"/>
    <w:rsid w:val="00881815"/>
    <w:rsid w:val="00881B3F"/>
    <w:rsid w:val="00881E9C"/>
    <w:rsid w:val="00883328"/>
    <w:rsid w:val="008835B3"/>
    <w:rsid w:val="00883743"/>
    <w:rsid w:val="00884657"/>
    <w:rsid w:val="00884BA3"/>
    <w:rsid w:val="0088583E"/>
    <w:rsid w:val="00885AA6"/>
    <w:rsid w:val="00886F20"/>
    <w:rsid w:val="00887B4C"/>
    <w:rsid w:val="00890A8F"/>
    <w:rsid w:val="008914EB"/>
    <w:rsid w:val="008918B4"/>
    <w:rsid w:val="00891A88"/>
    <w:rsid w:val="00892B0F"/>
    <w:rsid w:val="00893189"/>
    <w:rsid w:val="008941B4"/>
    <w:rsid w:val="0089456C"/>
    <w:rsid w:val="0089477F"/>
    <w:rsid w:val="008974D5"/>
    <w:rsid w:val="0089760C"/>
    <w:rsid w:val="008A09FE"/>
    <w:rsid w:val="008A0D1D"/>
    <w:rsid w:val="008A1836"/>
    <w:rsid w:val="008A2924"/>
    <w:rsid w:val="008A2A5C"/>
    <w:rsid w:val="008A4F20"/>
    <w:rsid w:val="008A5A60"/>
    <w:rsid w:val="008A623A"/>
    <w:rsid w:val="008A692B"/>
    <w:rsid w:val="008A6B65"/>
    <w:rsid w:val="008A6F21"/>
    <w:rsid w:val="008B0EF7"/>
    <w:rsid w:val="008B15AF"/>
    <w:rsid w:val="008B1CCE"/>
    <w:rsid w:val="008B2B0A"/>
    <w:rsid w:val="008B347F"/>
    <w:rsid w:val="008B36D5"/>
    <w:rsid w:val="008B463A"/>
    <w:rsid w:val="008B4736"/>
    <w:rsid w:val="008B5780"/>
    <w:rsid w:val="008B5AC8"/>
    <w:rsid w:val="008B67DC"/>
    <w:rsid w:val="008B68FD"/>
    <w:rsid w:val="008B6E48"/>
    <w:rsid w:val="008B71A8"/>
    <w:rsid w:val="008B73A4"/>
    <w:rsid w:val="008B77AF"/>
    <w:rsid w:val="008C03FF"/>
    <w:rsid w:val="008C0502"/>
    <w:rsid w:val="008C12CB"/>
    <w:rsid w:val="008C40D0"/>
    <w:rsid w:val="008C7174"/>
    <w:rsid w:val="008C73FB"/>
    <w:rsid w:val="008C7502"/>
    <w:rsid w:val="008D070C"/>
    <w:rsid w:val="008D193F"/>
    <w:rsid w:val="008D1ACA"/>
    <w:rsid w:val="008D3137"/>
    <w:rsid w:val="008D3D01"/>
    <w:rsid w:val="008D3E46"/>
    <w:rsid w:val="008D4EDE"/>
    <w:rsid w:val="008D56EF"/>
    <w:rsid w:val="008D63CE"/>
    <w:rsid w:val="008D64A1"/>
    <w:rsid w:val="008D6BEE"/>
    <w:rsid w:val="008D72CA"/>
    <w:rsid w:val="008D77A6"/>
    <w:rsid w:val="008D78DF"/>
    <w:rsid w:val="008D7DEF"/>
    <w:rsid w:val="008E03AF"/>
    <w:rsid w:val="008E0BB1"/>
    <w:rsid w:val="008E1564"/>
    <w:rsid w:val="008E1A5F"/>
    <w:rsid w:val="008E1A75"/>
    <w:rsid w:val="008E1BDB"/>
    <w:rsid w:val="008E39E2"/>
    <w:rsid w:val="008E3F0B"/>
    <w:rsid w:val="008E4EFA"/>
    <w:rsid w:val="008E508E"/>
    <w:rsid w:val="008E55F8"/>
    <w:rsid w:val="008E62AE"/>
    <w:rsid w:val="008E69B9"/>
    <w:rsid w:val="008E6FC7"/>
    <w:rsid w:val="008F0AFC"/>
    <w:rsid w:val="008F0E44"/>
    <w:rsid w:val="008F2D6B"/>
    <w:rsid w:val="008F4D9B"/>
    <w:rsid w:val="008F5049"/>
    <w:rsid w:val="008F6295"/>
    <w:rsid w:val="00900207"/>
    <w:rsid w:val="009002E6"/>
    <w:rsid w:val="00901114"/>
    <w:rsid w:val="00903CEC"/>
    <w:rsid w:val="00906BFB"/>
    <w:rsid w:val="00907058"/>
    <w:rsid w:val="00910617"/>
    <w:rsid w:val="00910C9C"/>
    <w:rsid w:val="00912430"/>
    <w:rsid w:val="00913AE0"/>
    <w:rsid w:val="00915836"/>
    <w:rsid w:val="009158FD"/>
    <w:rsid w:val="00917E36"/>
    <w:rsid w:val="0092086B"/>
    <w:rsid w:val="009209F2"/>
    <w:rsid w:val="00920C6C"/>
    <w:rsid w:val="009214BA"/>
    <w:rsid w:val="009218A5"/>
    <w:rsid w:val="00922C8F"/>
    <w:rsid w:val="00923353"/>
    <w:rsid w:val="00923A57"/>
    <w:rsid w:val="00927109"/>
    <w:rsid w:val="00927282"/>
    <w:rsid w:val="009312ED"/>
    <w:rsid w:val="009315B5"/>
    <w:rsid w:val="00931E43"/>
    <w:rsid w:val="009333C1"/>
    <w:rsid w:val="0093348D"/>
    <w:rsid w:val="009336EF"/>
    <w:rsid w:val="009339F2"/>
    <w:rsid w:val="00933B6E"/>
    <w:rsid w:val="009343A0"/>
    <w:rsid w:val="00934B81"/>
    <w:rsid w:val="0093511C"/>
    <w:rsid w:val="00935BD6"/>
    <w:rsid w:val="00936F8B"/>
    <w:rsid w:val="00940D0C"/>
    <w:rsid w:val="00942C6A"/>
    <w:rsid w:val="009431B8"/>
    <w:rsid w:val="009431F2"/>
    <w:rsid w:val="009436BF"/>
    <w:rsid w:val="0094375B"/>
    <w:rsid w:val="00943DA9"/>
    <w:rsid w:val="00944C73"/>
    <w:rsid w:val="00945BDD"/>
    <w:rsid w:val="00946286"/>
    <w:rsid w:val="00947836"/>
    <w:rsid w:val="0095061A"/>
    <w:rsid w:val="009509CC"/>
    <w:rsid w:val="00950E60"/>
    <w:rsid w:val="00951A41"/>
    <w:rsid w:val="00952272"/>
    <w:rsid w:val="00954CF7"/>
    <w:rsid w:val="0095671C"/>
    <w:rsid w:val="00957774"/>
    <w:rsid w:val="00961D55"/>
    <w:rsid w:val="009631C8"/>
    <w:rsid w:val="00963326"/>
    <w:rsid w:val="00964303"/>
    <w:rsid w:val="009648C5"/>
    <w:rsid w:val="00964DF6"/>
    <w:rsid w:val="00965FF4"/>
    <w:rsid w:val="009668E4"/>
    <w:rsid w:val="00967B19"/>
    <w:rsid w:val="00970EF0"/>
    <w:rsid w:val="00971A15"/>
    <w:rsid w:val="00971A85"/>
    <w:rsid w:val="00972B87"/>
    <w:rsid w:val="009738A6"/>
    <w:rsid w:val="00973CC9"/>
    <w:rsid w:val="0097445C"/>
    <w:rsid w:val="009752B6"/>
    <w:rsid w:val="00975D9A"/>
    <w:rsid w:val="009801DB"/>
    <w:rsid w:val="009819A7"/>
    <w:rsid w:val="00981DF9"/>
    <w:rsid w:val="00982419"/>
    <w:rsid w:val="00982A7B"/>
    <w:rsid w:val="009830CE"/>
    <w:rsid w:val="00984461"/>
    <w:rsid w:val="00984B70"/>
    <w:rsid w:val="00984D5F"/>
    <w:rsid w:val="00985035"/>
    <w:rsid w:val="00986353"/>
    <w:rsid w:val="009909CD"/>
    <w:rsid w:val="00990FE3"/>
    <w:rsid w:val="00993748"/>
    <w:rsid w:val="009948F4"/>
    <w:rsid w:val="00995551"/>
    <w:rsid w:val="0099798B"/>
    <w:rsid w:val="009A0477"/>
    <w:rsid w:val="009A1141"/>
    <w:rsid w:val="009A18CB"/>
    <w:rsid w:val="009A193E"/>
    <w:rsid w:val="009A3B86"/>
    <w:rsid w:val="009A41F7"/>
    <w:rsid w:val="009A42D6"/>
    <w:rsid w:val="009A446A"/>
    <w:rsid w:val="009A7667"/>
    <w:rsid w:val="009A7753"/>
    <w:rsid w:val="009B02A0"/>
    <w:rsid w:val="009B06DE"/>
    <w:rsid w:val="009B13E9"/>
    <w:rsid w:val="009B1DF5"/>
    <w:rsid w:val="009B2AF9"/>
    <w:rsid w:val="009B303F"/>
    <w:rsid w:val="009B40F1"/>
    <w:rsid w:val="009B4446"/>
    <w:rsid w:val="009B479B"/>
    <w:rsid w:val="009B5F27"/>
    <w:rsid w:val="009B6B24"/>
    <w:rsid w:val="009B70BC"/>
    <w:rsid w:val="009B7338"/>
    <w:rsid w:val="009B73F6"/>
    <w:rsid w:val="009B776E"/>
    <w:rsid w:val="009B7AB0"/>
    <w:rsid w:val="009C1E3D"/>
    <w:rsid w:val="009C1F6A"/>
    <w:rsid w:val="009C46D9"/>
    <w:rsid w:val="009C4967"/>
    <w:rsid w:val="009C51F7"/>
    <w:rsid w:val="009C771C"/>
    <w:rsid w:val="009D0ED8"/>
    <w:rsid w:val="009D17AB"/>
    <w:rsid w:val="009D253F"/>
    <w:rsid w:val="009D254E"/>
    <w:rsid w:val="009D2D3D"/>
    <w:rsid w:val="009D3423"/>
    <w:rsid w:val="009D4FAD"/>
    <w:rsid w:val="009D6023"/>
    <w:rsid w:val="009D613E"/>
    <w:rsid w:val="009D6664"/>
    <w:rsid w:val="009D6686"/>
    <w:rsid w:val="009D66C4"/>
    <w:rsid w:val="009D6852"/>
    <w:rsid w:val="009D72E9"/>
    <w:rsid w:val="009D775E"/>
    <w:rsid w:val="009E0E06"/>
    <w:rsid w:val="009E1375"/>
    <w:rsid w:val="009E3A54"/>
    <w:rsid w:val="009E5542"/>
    <w:rsid w:val="009E595F"/>
    <w:rsid w:val="009E7423"/>
    <w:rsid w:val="009E7EAB"/>
    <w:rsid w:val="009F05A0"/>
    <w:rsid w:val="009F0B95"/>
    <w:rsid w:val="009F147B"/>
    <w:rsid w:val="009F1587"/>
    <w:rsid w:val="009F1E44"/>
    <w:rsid w:val="009F5656"/>
    <w:rsid w:val="009F5B44"/>
    <w:rsid w:val="009F5CB7"/>
    <w:rsid w:val="009F79F9"/>
    <w:rsid w:val="009F7D70"/>
    <w:rsid w:val="00A0079A"/>
    <w:rsid w:val="00A024A3"/>
    <w:rsid w:val="00A028C5"/>
    <w:rsid w:val="00A02F9D"/>
    <w:rsid w:val="00A03BF6"/>
    <w:rsid w:val="00A04FF7"/>
    <w:rsid w:val="00A05315"/>
    <w:rsid w:val="00A07134"/>
    <w:rsid w:val="00A106AF"/>
    <w:rsid w:val="00A132E7"/>
    <w:rsid w:val="00A138FD"/>
    <w:rsid w:val="00A14BC8"/>
    <w:rsid w:val="00A1565F"/>
    <w:rsid w:val="00A15F83"/>
    <w:rsid w:val="00A16AC0"/>
    <w:rsid w:val="00A175A1"/>
    <w:rsid w:val="00A17665"/>
    <w:rsid w:val="00A20A35"/>
    <w:rsid w:val="00A20F86"/>
    <w:rsid w:val="00A222AF"/>
    <w:rsid w:val="00A226C0"/>
    <w:rsid w:val="00A23104"/>
    <w:rsid w:val="00A23B60"/>
    <w:rsid w:val="00A243B7"/>
    <w:rsid w:val="00A24461"/>
    <w:rsid w:val="00A24AD3"/>
    <w:rsid w:val="00A2555F"/>
    <w:rsid w:val="00A269C3"/>
    <w:rsid w:val="00A2708B"/>
    <w:rsid w:val="00A279A2"/>
    <w:rsid w:val="00A27BF2"/>
    <w:rsid w:val="00A3000E"/>
    <w:rsid w:val="00A30E24"/>
    <w:rsid w:val="00A30F0C"/>
    <w:rsid w:val="00A31539"/>
    <w:rsid w:val="00A316F5"/>
    <w:rsid w:val="00A32E6F"/>
    <w:rsid w:val="00A34053"/>
    <w:rsid w:val="00A34B9C"/>
    <w:rsid w:val="00A36159"/>
    <w:rsid w:val="00A374F8"/>
    <w:rsid w:val="00A403C3"/>
    <w:rsid w:val="00A41995"/>
    <w:rsid w:val="00A42271"/>
    <w:rsid w:val="00A4283C"/>
    <w:rsid w:val="00A43176"/>
    <w:rsid w:val="00A44334"/>
    <w:rsid w:val="00A44D2A"/>
    <w:rsid w:val="00A456A2"/>
    <w:rsid w:val="00A4570F"/>
    <w:rsid w:val="00A4724B"/>
    <w:rsid w:val="00A50CE4"/>
    <w:rsid w:val="00A51393"/>
    <w:rsid w:val="00A51677"/>
    <w:rsid w:val="00A518ED"/>
    <w:rsid w:val="00A532EC"/>
    <w:rsid w:val="00A554C7"/>
    <w:rsid w:val="00A55801"/>
    <w:rsid w:val="00A55A6B"/>
    <w:rsid w:val="00A55E48"/>
    <w:rsid w:val="00A578EB"/>
    <w:rsid w:val="00A57B64"/>
    <w:rsid w:val="00A57DC2"/>
    <w:rsid w:val="00A57FDB"/>
    <w:rsid w:val="00A6053B"/>
    <w:rsid w:val="00A60A51"/>
    <w:rsid w:val="00A60EFF"/>
    <w:rsid w:val="00A62483"/>
    <w:rsid w:val="00A6392B"/>
    <w:rsid w:val="00A63CDE"/>
    <w:rsid w:val="00A646E0"/>
    <w:rsid w:val="00A65158"/>
    <w:rsid w:val="00A652C9"/>
    <w:rsid w:val="00A65326"/>
    <w:rsid w:val="00A65A71"/>
    <w:rsid w:val="00A65EA2"/>
    <w:rsid w:val="00A6617C"/>
    <w:rsid w:val="00A6631F"/>
    <w:rsid w:val="00A6664A"/>
    <w:rsid w:val="00A673F8"/>
    <w:rsid w:val="00A67DEF"/>
    <w:rsid w:val="00A70B69"/>
    <w:rsid w:val="00A72568"/>
    <w:rsid w:val="00A72F5F"/>
    <w:rsid w:val="00A73CD9"/>
    <w:rsid w:val="00A73F4F"/>
    <w:rsid w:val="00A73FEC"/>
    <w:rsid w:val="00A740BA"/>
    <w:rsid w:val="00A7434F"/>
    <w:rsid w:val="00A74F1D"/>
    <w:rsid w:val="00A74FCA"/>
    <w:rsid w:val="00A750B0"/>
    <w:rsid w:val="00A75D52"/>
    <w:rsid w:val="00A75E0B"/>
    <w:rsid w:val="00A76CF6"/>
    <w:rsid w:val="00A77766"/>
    <w:rsid w:val="00A8008F"/>
    <w:rsid w:val="00A8251F"/>
    <w:rsid w:val="00A829D6"/>
    <w:rsid w:val="00A839C9"/>
    <w:rsid w:val="00A84027"/>
    <w:rsid w:val="00A8507B"/>
    <w:rsid w:val="00A85124"/>
    <w:rsid w:val="00A9040B"/>
    <w:rsid w:val="00A9230E"/>
    <w:rsid w:val="00A92DFD"/>
    <w:rsid w:val="00A93935"/>
    <w:rsid w:val="00A94B3A"/>
    <w:rsid w:val="00A959B7"/>
    <w:rsid w:val="00A95EEF"/>
    <w:rsid w:val="00AA27F5"/>
    <w:rsid w:val="00AA3220"/>
    <w:rsid w:val="00AA331F"/>
    <w:rsid w:val="00AA3AFF"/>
    <w:rsid w:val="00AA3F9B"/>
    <w:rsid w:val="00AA42D4"/>
    <w:rsid w:val="00AA50CA"/>
    <w:rsid w:val="00AA5CFF"/>
    <w:rsid w:val="00AA60D1"/>
    <w:rsid w:val="00AA7E90"/>
    <w:rsid w:val="00AB011D"/>
    <w:rsid w:val="00AB04D6"/>
    <w:rsid w:val="00AB1095"/>
    <w:rsid w:val="00AB1E43"/>
    <w:rsid w:val="00AB23DA"/>
    <w:rsid w:val="00AB2431"/>
    <w:rsid w:val="00AB28C9"/>
    <w:rsid w:val="00AB4B9C"/>
    <w:rsid w:val="00AB5AFC"/>
    <w:rsid w:val="00AB61BB"/>
    <w:rsid w:val="00AB7342"/>
    <w:rsid w:val="00AC2F00"/>
    <w:rsid w:val="00AC3568"/>
    <w:rsid w:val="00AC3A7E"/>
    <w:rsid w:val="00AC3CA1"/>
    <w:rsid w:val="00AC4E95"/>
    <w:rsid w:val="00AC63B2"/>
    <w:rsid w:val="00AC6760"/>
    <w:rsid w:val="00AC6800"/>
    <w:rsid w:val="00AC709C"/>
    <w:rsid w:val="00AD2A99"/>
    <w:rsid w:val="00AD46F6"/>
    <w:rsid w:val="00AD4BF9"/>
    <w:rsid w:val="00AD5128"/>
    <w:rsid w:val="00AD7502"/>
    <w:rsid w:val="00AD7EF1"/>
    <w:rsid w:val="00AE0102"/>
    <w:rsid w:val="00AE06FE"/>
    <w:rsid w:val="00AE1591"/>
    <w:rsid w:val="00AE32C2"/>
    <w:rsid w:val="00AE3339"/>
    <w:rsid w:val="00AE3EF1"/>
    <w:rsid w:val="00AE477F"/>
    <w:rsid w:val="00AE4B4F"/>
    <w:rsid w:val="00AE56D5"/>
    <w:rsid w:val="00AE584D"/>
    <w:rsid w:val="00AE5A1C"/>
    <w:rsid w:val="00AE5D63"/>
    <w:rsid w:val="00AE6E1B"/>
    <w:rsid w:val="00AE757F"/>
    <w:rsid w:val="00AE767A"/>
    <w:rsid w:val="00AF01FA"/>
    <w:rsid w:val="00AF02F4"/>
    <w:rsid w:val="00AF0D5A"/>
    <w:rsid w:val="00AF5269"/>
    <w:rsid w:val="00AF54A0"/>
    <w:rsid w:val="00AF64B5"/>
    <w:rsid w:val="00AF6914"/>
    <w:rsid w:val="00AF72B5"/>
    <w:rsid w:val="00AF7684"/>
    <w:rsid w:val="00AF7C9B"/>
    <w:rsid w:val="00B022BA"/>
    <w:rsid w:val="00B02641"/>
    <w:rsid w:val="00B03526"/>
    <w:rsid w:val="00B03682"/>
    <w:rsid w:val="00B03CEE"/>
    <w:rsid w:val="00B04186"/>
    <w:rsid w:val="00B044C8"/>
    <w:rsid w:val="00B06475"/>
    <w:rsid w:val="00B065F9"/>
    <w:rsid w:val="00B06CE6"/>
    <w:rsid w:val="00B07868"/>
    <w:rsid w:val="00B07C72"/>
    <w:rsid w:val="00B12274"/>
    <w:rsid w:val="00B136BE"/>
    <w:rsid w:val="00B154E2"/>
    <w:rsid w:val="00B178D6"/>
    <w:rsid w:val="00B20618"/>
    <w:rsid w:val="00B21B02"/>
    <w:rsid w:val="00B22272"/>
    <w:rsid w:val="00B222E7"/>
    <w:rsid w:val="00B229C3"/>
    <w:rsid w:val="00B22BEC"/>
    <w:rsid w:val="00B22D99"/>
    <w:rsid w:val="00B22E12"/>
    <w:rsid w:val="00B232D8"/>
    <w:rsid w:val="00B235DD"/>
    <w:rsid w:val="00B244BF"/>
    <w:rsid w:val="00B24689"/>
    <w:rsid w:val="00B260AC"/>
    <w:rsid w:val="00B274CB"/>
    <w:rsid w:val="00B27AAD"/>
    <w:rsid w:val="00B30031"/>
    <w:rsid w:val="00B30A65"/>
    <w:rsid w:val="00B31807"/>
    <w:rsid w:val="00B31CF6"/>
    <w:rsid w:val="00B3341E"/>
    <w:rsid w:val="00B336BD"/>
    <w:rsid w:val="00B337F9"/>
    <w:rsid w:val="00B347E2"/>
    <w:rsid w:val="00B348E5"/>
    <w:rsid w:val="00B34EC0"/>
    <w:rsid w:val="00B367EE"/>
    <w:rsid w:val="00B36DE0"/>
    <w:rsid w:val="00B378DE"/>
    <w:rsid w:val="00B41DC8"/>
    <w:rsid w:val="00B4291B"/>
    <w:rsid w:val="00B42B0A"/>
    <w:rsid w:val="00B4342F"/>
    <w:rsid w:val="00B4486A"/>
    <w:rsid w:val="00B453A2"/>
    <w:rsid w:val="00B45D78"/>
    <w:rsid w:val="00B46738"/>
    <w:rsid w:val="00B478FE"/>
    <w:rsid w:val="00B47DD3"/>
    <w:rsid w:val="00B47F10"/>
    <w:rsid w:val="00B51D34"/>
    <w:rsid w:val="00B54587"/>
    <w:rsid w:val="00B54A3E"/>
    <w:rsid w:val="00B55211"/>
    <w:rsid w:val="00B55A26"/>
    <w:rsid w:val="00B56C1C"/>
    <w:rsid w:val="00B57233"/>
    <w:rsid w:val="00B617CD"/>
    <w:rsid w:val="00B61A13"/>
    <w:rsid w:val="00B62436"/>
    <w:rsid w:val="00B628FB"/>
    <w:rsid w:val="00B6359F"/>
    <w:rsid w:val="00B639D7"/>
    <w:rsid w:val="00B64D11"/>
    <w:rsid w:val="00B65998"/>
    <w:rsid w:val="00B65C6E"/>
    <w:rsid w:val="00B66264"/>
    <w:rsid w:val="00B663BE"/>
    <w:rsid w:val="00B66882"/>
    <w:rsid w:val="00B66B1D"/>
    <w:rsid w:val="00B671B7"/>
    <w:rsid w:val="00B67585"/>
    <w:rsid w:val="00B70948"/>
    <w:rsid w:val="00B70997"/>
    <w:rsid w:val="00B70D86"/>
    <w:rsid w:val="00B710BA"/>
    <w:rsid w:val="00B7163C"/>
    <w:rsid w:val="00B71A9C"/>
    <w:rsid w:val="00B74647"/>
    <w:rsid w:val="00B746C9"/>
    <w:rsid w:val="00B75736"/>
    <w:rsid w:val="00B75A22"/>
    <w:rsid w:val="00B75EDC"/>
    <w:rsid w:val="00B77547"/>
    <w:rsid w:val="00B77C2E"/>
    <w:rsid w:val="00B8021F"/>
    <w:rsid w:val="00B80C0E"/>
    <w:rsid w:val="00B81835"/>
    <w:rsid w:val="00B81B3A"/>
    <w:rsid w:val="00B829DE"/>
    <w:rsid w:val="00B83436"/>
    <w:rsid w:val="00B84D2D"/>
    <w:rsid w:val="00B84D37"/>
    <w:rsid w:val="00B8653A"/>
    <w:rsid w:val="00B901B1"/>
    <w:rsid w:val="00B9151D"/>
    <w:rsid w:val="00B923C0"/>
    <w:rsid w:val="00B93FC1"/>
    <w:rsid w:val="00B952EC"/>
    <w:rsid w:val="00B95C71"/>
    <w:rsid w:val="00B95F72"/>
    <w:rsid w:val="00B965A7"/>
    <w:rsid w:val="00BA03F0"/>
    <w:rsid w:val="00BA0B3A"/>
    <w:rsid w:val="00BA0E96"/>
    <w:rsid w:val="00BA2203"/>
    <w:rsid w:val="00BA2C97"/>
    <w:rsid w:val="00BA2D4E"/>
    <w:rsid w:val="00BA381A"/>
    <w:rsid w:val="00BA532A"/>
    <w:rsid w:val="00BA585D"/>
    <w:rsid w:val="00BA5B29"/>
    <w:rsid w:val="00BA5EEB"/>
    <w:rsid w:val="00BA6081"/>
    <w:rsid w:val="00BB1999"/>
    <w:rsid w:val="00BB1FE1"/>
    <w:rsid w:val="00BB2190"/>
    <w:rsid w:val="00BB2727"/>
    <w:rsid w:val="00BB2AAC"/>
    <w:rsid w:val="00BB37C6"/>
    <w:rsid w:val="00BB38F0"/>
    <w:rsid w:val="00BB45B2"/>
    <w:rsid w:val="00BB5C05"/>
    <w:rsid w:val="00BB6198"/>
    <w:rsid w:val="00BB6756"/>
    <w:rsid w:val="00BC0BBF"/>
    <w:rsid w:val="00BC1A43"/>
    <w:rsid w:val="00BC2251"/>
    <w:rsid w:val="00BC23A1"/>
    <w:rsid w:val="00BC48A9"/>
    <w:rsid w:val="00BC5746"/>
    <w:rsid w:val="00BC6192"/>
    <w:rsid w:val="00BC6956"/>
    <w:rsid w:val="00BC6D8E"/>
    <w:rsid w:val="00BC7A3A"/>
    <w:rsid w:val="00BD0029"/>
    <w:rsid w:val="00BD2565"/>
    <w:rsid w:val="00BD3C2A"/>
    <w:rsid w:val="00BD43C5"/>
    <w:rsid w:val="00BD561F"/>
    <w:rsid w:val="00BD7CE4"/>
    <w:rsid w:val="00BE0628"/>
    <w:rsid w:val="00BE0D2D"/>
    <w:rsid w:val="00BE0D9A"/>
    <w:rsid w:val="00BE19B0"/>
    <w:rsid w:val="00BE3464"/>
    <w:rsid w:val="00BE5AD1"/>
    <w:rsid w:val="00BE6B90"/>
    <w:rsid w:val="00BE776A"/>
    <w:rsid w:val="00BF0366"/>
    <w:rsid w:val="00BF1CE0"/>
    <w:rsid w:val="00BF2D62"/>
    <w:rsid w:val="00BF32B1"/>
    <w:rsid w:val="00BF371E"/>
    <w:rsid w:val="00BF4D1D"/>
    <w:rsid w:val="00BF5593"/>
    <w:rsid w:val="00BF55D2"/>
    <w:rsid w:val="00BF6BE7"/>
    <w:rsid w:val="00C00900"/>
    <w:rsid w:val="00C00E7C"/>
    <w:rsid w:val="00C01C91"/>
    <w:rsid w:val="00C02707"/>
    <w:rsid w:val="00C04010"/>
    <w:rsid w:val="00C0426C"/>
    <w:rsid w:val="00C04EED"/>
    <w:rsid w:val="00C055D8"/>
    <w:rsid w:val="00C05A98"/>
    <w:rsid w:val="00C0770B"/>
    <w:rsid w:val="00C07F72"/>
    <w:rsid w:val="00C11214"/>
    <w:rsid w:val="00C11226"/>
    <w:rsid w:val="00C13634"/>
    <w:rsid w:val="00C1369B"/>
    <w:rsid w:val="00C13D12"/>
    <w:rsid w:val="00C16163"/>
    <w:rsid w:val="00C207FB"/>
    <w:rsid w:val="00C20C9D"/>
    <w:rsid w:val="00C21C47"/>
    <w:rsid w:val="00C23092"/>
    <w:rsid w:val="00C2435E"/>
    <w:rsid w:val="00C24973"/>
    <w:rsid w:val="00C25A9E"/>
    <w:rsid w:val="00C25B02"/>
    <w:rsid w:val="00C27C22"/>
    <w:rsid w:val="00C27D80"/>
    <w:rsid w:val="00C30518"/>
    <w:rsid w:val="00C30E76"/>
    <w:rsid w:val="00C30F0C"/>
    <w:rsid w:val="00C31AF3"/>
    <w:rsid w:val="00C329A6"/>
    <w:rsid w:val="00C32C8F"/>
    <w:rsid w:val="00C3385F"/>
    <w:rsid w:val="00C357C4"/>
    <w:rsid w:val="00C3779D"/>
    <w:rsid w:val="00C37EA2"/>
    <w:rsid w:val="00C4025A"/>
    <w:rsid w:val="00C403D7"/>
    <w:rsid w:val="00C413F4"/>
    <w:rsid w:val="00C41BE3"/>
    <w:rsid w:val="00C42EA4"/>
    <w:rsid w:val="00C436E2"/>
    <w:rsid w:val="00C43D45"/>
    <w:rsid w:val="00C462A4"/>
    <w:rsid w:val="00C46B5B"/>
    <w:rsid w:val="00C47A3B"/>
    <w:rsid w:val="00C47B1C"/>
    <w:rsid w:val="00C52BF4"/>
    <w:rsid w:val="00C533BA"/>
    <w:rsid w:val="00C53617"/>
    <w:rsid w:val="00C53D91"/>
    <w:rsid w:val="00C5449B"/>
    <w:rsid w:val="00C55D6B"/>
    <w:rsid w:val="00C56132"/>
    <w:rsid w:val="00C56C9B"/>
    <w:rsid w:val="00C57441"/>
    <w:rsid w:val="00C6062B"/>
    <w:rsid w:val="00C60847"/>
    <w:rsid w:val="00C61444"/>
    <w:rsid w:val="00C61B04"/>
    <w:rsid w:val="00C62553"/>
    <w:rsid w:val="00C63A9E"/>
    <w:rsid w:val="00C6444A"/>
    <w:rsid w:val="00C64B24"/>
    <w:rsid w:val="00C65588"/>
    <w:rsid w:val="00C65FDD"/>
    <w:rsid w:val="00C673DC"/>
    <w:rsid w:val="00C67E04"/>
    <w:rsid w:val="00C7062F"/>
    <w:rsid w:val="00C70768"/>
    <w:rsid w:val="00C71C05"/>
    <w:rsid w:val="00C726C3"/>
    <w:rsid w:val="00C7371D"/>
    <w:rsid w:val="00C737E9"/>
    <w:rsid w:val="00C7507E"/>
    <w:rsid w:val="00C768E0"/>
    <w:rsid w:val="00C7701C"/>
    <w:rsid w:val="00C77359"/>
    <w:rsid w:val="00C77C5F"/>
    <w:rsid w:val="00C802B5"/>
    <w:rsid w:val="00C8143C"/>
    <w:rsid w:val="00C8146D"/>
    <w:rsid w:val="00C83AFD"/>
    <w:rsid w:val="00C83DBB"/>
    <w:rsid w:val="00C84360"/>
    <w:rsid w:val="00C854D4"/>
    <w:rsid w:val="00C85E1F"/>
    <w:rsid w:val="00C8679E"/>
    <w:rsid w:val="00C86BA2"/>
    <w:rsid w:val="00C87007"/>
    <w:rsid w:val="00C87A66"/>
    <w:rsid w:val="00C90360"/>
    <w:rsid w:val="00C9109D"/>
    <w:rsid w:val="00C922AA"/>
    <w:rsid w:val="00C9249F"/>
    <w:rsid w:val="00C92553"/>
    <w:rsid w:val="00C9264C"/>
    <w:rsid w:val="00C93014"/>
    <w:rsid w:val="00C93829"/>
    <w:rsid w:val="00C93BC2"/>
    <w:rsid w:val="00C93E97"/>
    <w:rsid w:val="00C942F0"/>
    <w:rsid w:val="00C9489F"/>
    <w:rsid w:val="00C94AE9"/>
    <w:rsid w:val="00C95EB8"/>
    <w:rsid w:val="00C9788A"/>
    <w:rsid w:val="00CA3F45"/>
    <w:rsid w:val="00CA418A"/>
    <w:rsid w:val="00CA4457"/>
    <w:rsid w:val="00CA4637"/>
    <w:rsid w:val="00CA6794"/>
    <w:rsid w:val="00CA69E1"/>
    <w:rsid w:val="00CA7BBA"/>
    <w:rsid w:val="00CB080E"/>
    <w:rsid w:val="00CB3E56"/>
    <w:rsid w:val="00CB4D09"/>
    <w:rsid w:val="00CB53CD"/>
    <w:rsid w:val="00CB5BA7"/>
    <w:rsid w:val="00CB6FD6"/>
    <w:rsid w:val="00CB70A6"/>
    <w:rsid w:val="00CC0CD9"/>
    <w:rsid w:val="00CC241A"/>
    <w:rsid w:val="00CC2A70"/>
    <w:rsid w:val="00CC3595"/>
    <w:rsid w:val="00CC44E1"/>
    <w:rsid w:val="00CC4822"/>
    <w:rsid w:val="00CC482C"/>
    <w:rsid w:val="00CC4ACB"/>
    <w:rsid w:val="00CC4F88"/>
    <w:rsid w:val="00CC501C"/>
    <w:rsid w:val="00CC5B58"/>
    <w:rsid w:val="00CC6227"/>
    <w:rsid w:val="00CC64AB"/>
    <w:rsid w:val="00CC6B06"/>
    <w:rsid w:val="00CC6B84"/>
    <w:rsid w:val="00CC6C93"/>
    <w:rsid w:val="00CD02F7"/>
    <w:rsid w:val="00CD1C15"/>
    <w:rsid w:val="00CD1C79"/>
    <w:rsid w:val="00CD29FA"/>
    <w:rsid w:val="00CD3600"/>
    <w:rsid w:val="00CD4A1E"/>
    <w:rsid w:val="00CD4E4C"/>
    <w:rsid w:val="00CD4F70"/>
    <w:rsid w:val="00CD4FF5"/>
    <w:rsid w:val="00CD52AC"/>
    <w:rsid w:val="00CD59DD"/>
    <w:rsid w:val="00CD6D68"/>
    <w:rsid w:val="00CD741C"/>
    <w:rsid w:val="00CD7D72"/>
    <w:rsid w:val="00CE08F0"/>
    <w:rsid w:val="00CE13C2"/>
    <w:rsid w:val="00CE22C2"/>
    <w:rsid w:val="00CE28DB"/>
    <w:rsid w:val="00CE36FD"/>
    <w:rsid w:val="00CE4131"/>
    <w:rsid w:val="00CE4CA2"/>
    <w:rsid w:val="00CE676A"/>
    <w:rsid w:val="00CE72CF"/>
    <w:rsid w:val="00CE74FF"/>
    <w:rsid w:val="00CE7B83"/>
    <w:rsid w:val="00CE7D45"/>
    <w:rsid w:val="00CF011A"/>
    <w:rsid w:val="00CF10BA"/>
    <w:rsid w:val="00CF191E"/>
    <w:rsid w:val="00CF1CB4"/>
    <w:rsid w:val="00CF1F42"/>
    <w:rsid w:val="00CF1FDA"/>
    <w:rsid w:val="00CF3BBC"/>
    <w:rsid w:val="00CF42D0"/>
    <w:rsid w:val="00CF53D3"/>
    <w:rsid w:val="00CF6326"/>
    <w:rsid w:val="00CF7732"/>
    <w:rsid w:val="00CF7A07"/>
    <w:rsid w:val="00D02DFB"/>
    <w:rsid w:val="00D048FE"/>
    <w:rsid w:val="00D058C8"/>
    <w:rsid w:val="00D06273"/>
    <w:rsid w:val="00D103A1"/>
    <w:rsid w:val="00D1045D"/>
    <w:rsid w:val="00D11632"/>
    <w:rsid w:val="00D120A7"/>
    <w:rsid w:val="00D12CA4"/>
    <w:rsid w:val="00D13379"/>
    <w:rsid w:val="00D136D5"/>
    <w:rsid w:val="00D13772"/>
    <w:rsid w:val="00D13C58"/>
    <w:rsid w:val="00D14A9F"/>
    <w:rsid w:val="00D14ADC"/>
    <w:rsid w:val="00D14D54"/>
    <w:rsid w:val="00D15422"/>
    <w:rsid w:val="00D154E2"/>
    <w:rsid w:val="00D2075B"/>
    <w:rsid w:val="00D20BB9"/>
    <w:rsid w:val="00D2134D"/>
    <w:rsid w:val="00D21ABB"/>
    <w:rsid w:val="00D22430"/>
    <w:rsid w:val="00D2275E"/>
    <w:rsid w:val="00D233FB"/>
    <w:rsid w:val="00D24666"/>
    <w:rsid w:val="00D2481C"/>
    <w:rsid w:val="00D24CB3"/>
    <w:rsid w:val="00D25271"/>
    <w:rsid w:val="00D258B2"/>
    <w:rsid w:val="00D26067"/>
    <w:rsid w:val="00D26922"/>
    <w:rsid w:val="00D27BAC"/>
    <w:rsid w:val="00D30333"/>
    <w:rsid w:val="00D3037A"/>
    <w:rsid w:val="00D3069B"/>
    <w:rsid w:val="00D30FAA"/>
    <w:rsid w:val="00D31882"/>
    <w:rsid w:val="00D318B5"/>
    <w:rsid w:val="00D322E7"/>
    <w:rsid w:val="00D32EB4"/>
    <w:rsid w:val="00D3316A"/>
    <w:rsid w:val="00D347A0"/>
    <w:rsid w:val="00D360A7"/>
    <w:rsid w:val="00D3718E"/>
    <w:rsid w:val="00D37BC2"/>
    <w:rsid w:val="00D403B3"/>
    <w:rsid w:val="00D40577"/>
    <w:rsid w:val="00D416F9"/>
    <w:rsid w:val="00D424AB"/>
    <w:rsid w:val="00D43857"/>
    <w:rsid w:val="00D451A0"/>
    <w:rsid w:val="00D4615D"/>
    <w:rsid w:val="00D468F5"/>
    <w:rsid w:val="00D4698D"/>
    <w:rsid w:val="00D46DAA"/>
    <w:rsid w:val="00D47524"/>
    <w:rsid w:val="00D47777"/>
    <w:rsid w:val="00D479D0"/>
    <w:rsid w:val="00D505DA"/>
    <w:rsid w:val="00D50E99"/>
    <w:rsid w:val="00D51453"/>
    <w:rsid w:val="00D5239C"/>
    <w:rsid w:val="00D523D0"/>
    <w:rsid w:val="00D533EC"/>
    <w:rsid w:val="00D55471"/>
    <w:rsid w:val="00D55533"/>
    <w:rsid w:val="00D5574B"/>
    <w:rsid w:val="00D55B71"/>
    <w:rsid w:val="00D5692E"/>
    <w:rsid w:val="00D56E20"/>
    <w:rsid w:val="00D60A84"/>
    <w:rsid w:val="00D60AE8"/>
    <w:rsid w:val="00D61FF0"/>
    <w:rsid w:val="00D62D8F"/>
    <w:rsid w:val="00D6327F"/>
    <w:rsid w:val="00D63F27"/>
    <w:rsid w:val="00D65004"/>
    <w:rsid w:val="00D65FDD"/>
    <w:rsid w:val="00D6746A"/>
    <w:rsid w:val="00D6764E"/>
    <w:rsid w:val="00D67C57"/>
    <w:rsid w:val="00D67E85"/>
    <w:rsid w:val="00D7025E"/>
    <w:rsid w:val="00D7119B"/>
    <w:rsid w:val="00D721A5"/>
    <w:rsid w:val="00D72251"/>
    <w:rsid w:val="00D729BB"/>
    <w:rsid w:val="00D72F57"/>
    <w:rsid w:val="00D73610"/>
    <w:rsid w:val="00D747C8"/>
    <w:rsid w:val="00D74BEB"/>
    <w:rsid w:val="00D7672F"/>
    <w:rsid w:val="00D76C28"/>
    <w:rsid w:val="00D77EFB"/>
    <w:rsid w:val="00D77FD9"/>
    <w:rsid w:val="00D80075"/>
    <w:rsid w:val="00D80661"/>
    <w:rsid w:val="00D813B1"/>
    <w:rsid w:val="00D8176C"/>
    <w:rsid w:val="00D819A3"/>
    <w:rsid w:val="00D82784"/>
    <w:rsid w:val="00D838BC"/>
    <w:rsid w:val="00D839C8"/>
    <w:rsid w:val="00D85413"/>
    <w:rsid w:val="00D85BF6"/>
    <w:rsid w:val="00D8661C"/>
    <w:rsid w:val="00D8663A"/>
    <w:rsid w:val="00D86997"/>
    <w:rsid w:val="00D87223"/>
    <w:rsid w:val="00D9051F"/>
    <w:rsid w:val="00D9075D"/>
    <w:rsid w:val="00D90AA1"/>
    <w:rsid w:val="00D91A97"/>
    <w:rsid w:val="00D9276C"/>
    <w:rsid w:val="00D928A2"/>
    <w:rsid w:val="00D93E89"/>
    <w:rsid w:val="00D9660B"/>
    <w:rsid w:val="00D96911"/>
    <w:rsid w:val="00D97374"/>
    <w:rsid w:val="00DA2174"/>
    <w:rsid w:val="00DA42FA"/>
    <w:rsid w:val="00DA5013"/>
    <w:rsid w:val="00DA5271"/>
    <w:rsid w:val="00DA68E8"/>
    <w:rsid w:val="00DB05C5"/>
    <w:rsid w:val="00DB0AF4"/>
    <w:rsid w:val="00DB18CB"/>
    <w:rsid w:val="00DB1B5D"/>
    <w:rsid w:val="00DB2D07"/>
    <w:rsid w:val="00DB3121"/>
    <w:rsid w:val="00DB38CF"/>
    <w:rsid w:val="00DB4496"/>
    <w:rsid w:val="00DB719D"/>
    <w:rsid w:val="00DB7445"/>
    <w:rsid w:val="00DC0169"/>
    <w:rsid w:val="00DC0F77"/>
    <w:rsid w:val="00DC1572"/>
    <w:rsid w:val="00DC21A4"/>
    <w:rsid w:val="00DC245E"/>
    <w:rsid w:val="00DC2704"/>
    <w:rsid w:val="00DC2B7E"/>
    <w:rsid w:val="00DC3A59"/>
    <w:rsid w:val="00DC3D67"/>
    <w:rsid w:val="00DC4EA1"/>
    <w:rsid w:val="00DC5308"/>
    <w:rsid w:val="00DC5442"/>
    <w:rsid w:val="00DC6B7E"/>
    <w:rsid w:val="00DC7182"/>
    <w:rsid w:val="00DD028B"/>
    <w:rsid w:val="00DD146A"/>
    <w:rsid w:val="00DD1BD3"/>
    <w:rsid w:val="00DD2197"/>
    <w:rsid w:val="00DD23FB"/>
    <w:rsid w:val="00DD2686"/>
    <w:rsid w:val="00DD26F8"/>
    <w:rsid w:val="00DD28D0"/>
    <w:rsid w:val="00DD3D71"/>
    <w:rsid w:val="00DD4080"/>
    <w:rsid w:val="00DD5759"/>
    <w:rsid w:val="00DD5E90"/>
    <w:rsid w:val="00DD62D6"/>
    <w:rsid w:val="00DD6B94"/>
    <w:rsid w:val="00DD70A4"/>
    <w:rsid w:val="00DD70AC"/>
    <w:rsid w:val="00DE0E18"/>
    <w:rsid w:val="00DE297D"/>
    <w:rsid w:val="00DE2B0C"/>
    <w:rsid w:val="00DE3121"/>
    <w:rsid w:val="00DE335A"/>
    <w:rsid w:val="00DE3673"/>
    <w:rsid w:val="00DE55E8"/>
    <w:rsid w:val="00DE678E"/>
    <w:rsid w:val="00DE69F8"/>
    <w:rsid w:val="00DE6BB0"/>
    <w:rsid w:val="00DF0343"/>
    <w:rsid w:val="00DF06AF"/>
    <w:rsid w:val="00DF1E57"/>
    <w:rsid w:val="00DF21E7"/>
    <w:rsid w:val="00DF2213"/>
    <w:rsid w:val="00DF2266"/>
    <w:rsid w:val="00DF26AB"/>
    <w:rsid w:val="00DF2C0B"/>
    <w:rsid w:val="00DF3905"/>
    <w:rsid w:val="00DF4943"/>
    <w:rsid w:val="00DF5E08"/>
    <w:rsid w:val="00DF6777"/>
    <w:rsid w:val="00DF709B"/>
    <w:rsid w:val="00E009C4"/>
    <w:rsid w:val="00E01A18"/>
    <w:rsid w:val="00E02846"/>
    <w:rsid w:val="00E03BDF"/>
    <w:rsid w:val="00E03D43"/>
    <w:rsid w:val="00E04B95"/>
    <w:rsid w:val="00E05574"/>
    <w:rsid w:val="00E06111"/>
    <w:rsid w:val="00E062D8"/>
    <w:rsid w:val="00E064A6"/>
    <w:rsid w:val="00E074E2"/>
    <w:rsid w:val="00E078B1"/>
    <w:rsid w:val="00E1072B"/>
    <w:rsid w:val="00E108E2"/>
    <w:rsid w:val="00E13D43"/>
    <w:rsid w:val="00E144D3"/>
    <w:rsid w:val="00E14DCF"/>
    <w:rsid w:val="00E15EA9"/>
    <w:rsid w:val="00E164A3"/>
    <w:rsid w:val="00E1745F"/>
    <w:rsid w:val="00E1752C"/>
    <w:rsid w:val="00E17A22"/>
    <w:rsid w:val="00E2149D"/>
    <w:rsid w:val="00E2151B"/>
    <w:rsid w:val="00E22671"/>
    <w:rsid w:val="00E24808"/>
    <w:rsid w:val="00E25AB1"/>
    <w:rsid w:val="00E263E8"/>
    <w:rsid w:val="00E27227"/>
    <w:rsid w:val="00E27B06"/>
    <w:rsid w:val="00E30401"/>
    <w:rsid w:val="00E306CD"/>
    <w:rsid w:val="00E30E72"/>
    <w:rsid w:val="00E31F94"/>
    <w:rsid w:val="00E32D83"/>
    <w:rsid w:val="00E3465D"/>
    <w:rsid w:val="00E34DAA"/>
    <w:rsid w:val="00E3540A"/>
    <w:rsid w:val="00E35BE0"/>
    <w:rsid w:val="00E3600B"/>
    <w:rsid w:val="00E37C95"/>
    <w:rsid w:val="00E41BFD"/>
    <w:rsid w:val="00E420CF"/>
    <w:rsid w:val="00E42BC4"/>
    <w:rsid w:val="00E42C09"/>
    <w:rsid w:val="00E42EA5"/>
    <w:rsid w:val="00E43600"/>
    <w:rsid w:val="00E45D85"/>
    <w:rsid w:val="00E4600D"/>
    <w:rsid w:val="00E47027"/>
    <w:rsid w:val="00E472BC"/>
    <w:rsid w:val="00E477BE"/>
    <w:rsid w:val="00E50109"/>
    <w:rsid w:val="00E50A42"/>
    <w:rsid w:val="00E512A7"/>
    <w:rsid w:val="00E51308"/>
    <w:rsid w:val="00E515CE"/>
    <w:rsid w:val="00E51924"/>
    <w:rsid w:val="00E51E3C"/>
    <w:rsid w:val="00E5220F"/>
    <w:rsid w:val="00E52485"/>
    <w:rsid w:val="00E524BD"/>
    <w:rsid w:val="00E52677"/>
    <w:rsid w:val="00E5280C"/>
    <w:rsid w:val="00E5372D"/>
    <w:rsid w:val="00E537C2"/>
    <w:rsid w:val="00E53BF1"/>
    <w:rsid w:val="00E5456C"/>
    <w:rsid w:val="00E54572"/>
    <w:rsid w:val="00E55997"/>
    <w:rsid w:val="00E55C55"/>
    <w:rsid w:val="00E57927"/>
    <w:rsid w:val="00E606C0"/>
    <w:rsid w:val="00E607B9"/>
    <w:rsid w:val="00E61633"/>
    <w:rsid w:val="00E6217A"/>
    <w:rsid w:val="00E622B3"/>
    <w:rsid w:val="00E624D1"/>
    <w:rsid w:val="00E6257C"/>
    <w:rsid w:val="00E63BFC"/>
    <w:rsid w:val="00E645A3"/>
    <w:rsid w:val="00E6599A"/>
    <w:rsid w:val="00E67248"/>
    <w:rsid w:val="00E67412"/>
    <w:rsid w:val="00E700F9"/>
    <w:rsid w:val="00E70232"/>
    <w:rsid w:val="00E702A2"/>
    <w:rsid w:val="00E7079C"/>
    <w:rsid w:val="00E70E21"/>
    <w:rsid w:val="00E70EB7"/>
    <w:rsid w:val="00E70FD2"/>
    <w:rsid w:val="00E71BE0"/>
    <w:rsid w:val="00E72884"/>
    <w:rsid w:val="00E730C9"/>
    <w:rsid w:val="00E73F40"/>
    <w:rsid w:val="00E7557E"/>
    <w:rsid w:val="00E75CB7"/>
    <w:rsid w:val="00E7703F"/>
    <w:rsid w:val="00E77387"/>
    <w:rsid w:val="00E77A53"/>
    <w:rsid w:val="00E8036E"/>
    <w:rsid w:val="00E80392"/>
    <w:rsid w:val="00E854A5"/>
    <w:rsid w:val="00E8677F"/>
    <w:rsid w:val="00E867B2"/>
    <w:rsid w:val="00E871F3"/>
    <w:rsid w:val="00E8790A"/>
    <w:rsid w:val="00E8799F"/>
    <w:rsid w:val="00E9215F"/>
    <w:rsid w:val="00E927C9"/>
    <w:rsid w:val="00E93411"/>
    <w:rsid w:val="00E94A52"/>
    <w:rsid w:val="00E95ED0"/>
    <w:rsid w:val="00E9619F"/>
    <w:rsid w:val="00E96E1B"/>
    <w:rsid w:val="00E96F43"/>
    <w:rsid w:val="00E97064"/>
    <w:rsid w:val="00E97F0D"/>
    <w:rsid w:val="00EA02A2"/>
    <w:rsid w:val="00EA1246"/>
    <w:rsid w:val="00EA1940"/>
    <w:rsid w:val="00EA19BC"/>
    <w:rsid w:val="00EA1C72"/>
    <w:rsid w:val="00EA2471"/>
    <w:rsid w:val="00EA296F"/>
    <w:rsid w:val="00EA2AA3"/>
    <w:rsid w:val="00EA322A"/>
    <w:rsid w:val="00EA46C8"/>
    <w:rsid w:val="00EA47B4"/>
    <w:rsid w:val="00EA4B53"/>
    <w:rsid w:val="00EA66BE"/>
    <w:rsid w:val="00EA6BB4"/>
    <w:rsid w:val="00EA71AD"/>
    <w:rsid w:val="00EB0314"/>
    <w:rsid w:val="00EB07A9"/>
    <w:rsid w:val="00EB0A29"/>
    <w:rsid w:val="00EB0A71"/>
    <w:rsid w:val="00EB12F7"/>
    <w:rsid w:val="00EB13FF"/>
    <w:rsid w:val="00EB1C8A"/>
    <w:rsid w:val="00EB2375"/>
    <w:rsid w:val="00EB2377"/>
    <w:rsid w:val="00EB2789"/>
    <w:rsid w:val="00EB2A14"/>
    <w:rsid w:val="00EB2B56"/>
    <w:rsid w:val="00EB2BB4"/>
    <w:rsid w:val="00EB4A99"/>
    <w:rsid w:val="00EB6287"/>
    <w:rsid w:val="00EB6356"/>
    <w:rsid w:val="00EC0EBB"/>
    <w:rsid w:val="00EC36BF"/>
    <w:rsid w:val="00EC4CD1"/>
    <w:rsid w:val="00EC54CE"/>
    <w:rsid w:val="00EC58F9"/>
    <w:rsid w:val="00EC6123"/>
    <w:rsid w:val="00EC62FF"/>
    <w:rsid w:val="00EC64CC"/>
    <w:rsid w:val="00EC6E9F"/>
    <w:rsid w:val="00EC79D5"/>
    <w:rsid w:val="00ED0131"/>
    <w:rsid w:val="00ED17F8"/>
    <w:rsid w:val="00ED1D50"/>
    <w:rsid w:val="00ED1E78"/>
    <w:rsid w:val="00ED3088"/>
    <w:rsid w:val="00ED38F9"/>
    <w:rsid w:val="00ED3B4A"/>
    <w:rsid w:val="00ED3EF6"/>
    <w:rsid w:val="00ED5A35"/>
    <w:rsid w:val="00ED5ED1"/>
    <w:rsid w:val="00ED628C"/>
    <w:rsid w:val="00ED63A8"/>
    <w:rsid w:val="00ED6EC8"/>
    <w:rsid w:val="00ED79AD"/>
    <w:rsid w:val="00EE036D"/>
    <w:rsid w:val="00EE0CCB"/>
    <w:rsid w:val="00EE1172"/>
    <w:rsid w:val="00EE31D3"/>
    <w:rsid w:val="00EE5E03"/>
    <w:rsid w:val="00EE7B0E"/>
    <w:rsid w:val="00EE7C24"/>
    <w:rsid w:val="00EF0CF8"/>
    <w:rsid w:val="00EF194B"/>
    <w:rsid w:val="00EF428B"/>
    <w:rsid w:val="00EF4CE2"/>
    <w:rsid w:val="00EF5F3D"/>
    <w:rsid w:val="00EF655E"/>
    <w:rsid w:val="00EF66DC"/>
    <w:rsid w:val="00EF70C2"/>
    <w:rsid w:val="00F005AF"/>
    <w:rsid w:val="00F016D5"/>
    <w:rsid w:val="00F018A5"/>
    <w:rsid w:val="00F01BF8"/>
    <w:rsid w:val="00F043BB"/>
    <w:rsid w:val="00F049E8"/>
    <w:rsid w:val="00F04B9B"/>
    <w:rsid w:val="00F050DB"/>
    <w:rsid w:val="00F05DC5"/>
    <w:rsid w:val="00F05E94"/>
    <w:rsid w:val="00F0737C"/>
    <w:rsid w:val="00F110CA"/>
    <w:rsid w:val="00F11AE1"/>
    <w:rsid w:val="00F11F12"/>
    <w:rsid w:val="00F12EA8"/>
    <w:rsid w:val="00F14047"/>
    <w:rsid w:val="00F146B1"/>
    <w:rsid w:val="00F1552F"/>
    <w:rsid w:val="00F15A84"/>
    <w:rsid w:val="00F20EC0"/>
    <w:rsid w:val="00F21DA2"/>
    <w:rsid w:val="00F227FC"/>
    <w:rsid w:val="00F24180"/>
    <w:rsid w:val="00F249C3"/>
    <w:rsid w:val="00F261D3"/>
    <w:rsid w:val="00F2665E"/>
    <w:rsid w:val="00F26D7E"/>
    <w:rsid w:val="00F272A3"/>
    <w:rsid w:val="00F27380"/>
    <w:rsid w:val="00F31D44"/>
    <w:rsid w:val="00F320FA"/>
    <w:rsid w:val="00F325FD"/>
    <w:rsid w:val="00F32A8A"/>
    <w:rsid w:val="00F3369B"/>
    <w:rsid w:val="00F33ADC"/>
    <w:rsid w:val="00F342EB"/>
    <w:rsid w:val="00F34BA2"/>
    <w:rsid w:val="00F3609E"/>
    <w:rsid w:val="00F366D1"/>
    <w:rsid w:val="00F36AC8"/>
    <w:rsid w:val="00F372FD"/>
    <w:rsid w:val="00F40511"/>
    <w:rsid w:val="00F409BC"/>
    <w:rsid w:val="00F40C88"/>
    <w:rsid w:val="00F422F3"/>
    <w:rsid w:val="00F433E0"/>
    <w:rsid w:val="00F43940"/>
    <w:rsid w:val="00F43FB1"/>
    <w:rsid w:val="00F456D3"/>
    <w:rsid w:val="00F468DC"/>
    <w:rsid w:val="00F468F2"/>
    <w:rsid w:val="00F473D4"/>
    <w:rsid w:val="00F50853"/>
    <w:rsid w:val="00F516FF"/>
    <w:rsid w:val="00F51C36"/>
    <w:rsid w:val="00F5243F"/>
    <w:rsid w:val="00F54BD3"/>
    <w:rsid w:val="00F5502D"/>
    <w:rsid w:val="00F55298"/>
    <w:rsid w:val="00F5548E"/>
    <w:rsid w:val="00F55B3B"/>
    <w:rsid w:val="00F55C29"/>
    <w:rsid w:val="00F569F5"/>
    <w:rsid w:val="00F5718B"/>
    <w:rsid w:val="00F60590"/>
    <w:rsid w:val="00F612D1"/>
    <w:rsid w:val="00F61644"/>
    <w:rsid w:val="00F617F3"/>
    <w:rsid w:val="00F61C2A"/>
    <w:rsid w:val="00F62414"/>
    <w:rsid w:val="00F633F9"/>
    <w:rsid w:val="00F64904"/>
    <w:rsid w:val="00F653D4"/>
    <w:rsid w:val="00F6718A"/>
    <w:rsid w:val="00F67634"/>
    <w:rsid w:val="00F67F48"/>
    <w:rsid w:val="00F70D67"/>
    <w:rsid w:val="00F73FD4"/>
    <w:rsid w:val="00F76CA8"/>
    <w:rsid w:val="00F7721F"/>
    <w:rsid w:val="00F7740F"/>
    <w:rsid w:val="00F7773B"/>
    <w:rsid w:val="00F80544"/>
    <w:rsid w:val="00F80E86"/>
    <w:rsid w:val="00F81F86"/>
    <w:rsid w:val="00F82AD3"/>
    <w:rsid w:val="00F835BF"/>
    <w:rsid w:val="00F8387A"/>
    <w:rsid w:val="00F838E9"/>
    <w:rsid w:val="00F83D56"/>
    <w:rsid w:val="00F83F30"/>
    <w:rsid w:val="00F842A7"/>
    <w:rsid w:val="00F8476D"/>
    <w:rsid w:val="00F850F3"/>
    <w:rsid w:val="00F853F4"/>
    <w:rsid w:val="00F86BF0"/>
    <w:rsid w:val="00F87082"/>
    <w:rsid w:val="00F873FC"/>
    <w:rsid w:val="00F87AFD"/>
    <w:rsid w:val="00F91662"/>
    <w:rsid w:val="00F92056"/>
    <w:rsid w:val="00F9222F"/>
    <w:rsid w:val="00F924AE"/>
    <w:rsid w:val="00F92A1E"/>
    <w:rsid w:val="00F93086"/>
    <w:rsid w:val="00F932B2"/>
    <w:rsid w:val="00F94158"/>
    <w:rsid w:val="00F94219"/>
    <w:rsid w:val="00F94324"/>
    <w:rsid w:val="00F9544F"/>
    <w:rsid w:val="00F964F2"/>
    <w:rsid w:val="00FA0812"/>
    <w:rsid w:val="00FA0A9B"/>
    <w:rsid w:val="00FA1FA5"/>
    <w:rsid w:val="00FA30F7"/>
    <w:rsid w:val="00FA3109"/>
    <w:rsid w:val="00FA412E"/>
    <w:rsid w:val="00FA491B"/>
    <w:rsid w:val="00FA49E6"/>
    <w:rsid w:val="00FA4F6F"/>
    <w:rsid w:val="00FA5C83"/>
    <w:rsid w:val="00FA5D3B"/>
    <w:rsid w:val="00FA5F0E"/>
    <w:rsid w:val="00FA669D"/>
    <w:rsid w:val="00FB2F0E"/>
    <w:rsid w:val="00FB526D"/>
    <w:rsid w:val="00FB6D39"/>
    <w:rsid w:val="00FB7E30"/>
    <w:rsid w:val="00FB7F7A"/>
    <w:rsid w:val="00FC01A0"/>
    <w:rsid w:val="00FC0D96"/>
    <w:rsid w:val="00FC2A09"/>
    <w:rsid w:val="00FC2C7F"/>
    <w:rsid w:val="00FC3731"/>
    <w:rsid w:val="00FC3BF1"/>
    <w:rsid w:val="00FC3C1E"/>
    <w:rsid w:val="00FC44BD"/>
    <w:rsid w:val="00FC4E25"/>
    <w:rsid w:val="00FC4E34"/>
    <w:rsid w:val="00FC5406"/>
    <w:rsid w:val="00FC7CC0"/>
    <w:rsid w:val="00FD0103"/>
    <w:rsid w:val="00FD10E8"/>
    <w:rsid w:val="00FD1666"/>
    <w:rsid w:val="00FD181E"/>
    <w:rsid w:val="00FD2530"/>
    <w:rsid w:val="00FD4821"/>
    <w:rsid w:val="00FD65E2"/>
    <w:rsid w:val="00FD6B9E"/>
    <w:rsid w:val="00FD6D16"/>
    <w:rsid w:val="00FD7568"/>
    <w:rsid w:val="00FD7598"/>
    <w:rsid w:val="00FE0C63"/>
    <w:rsid w:val="00FE11BC"/>
    <w:rsid w:val="00FE36B4"/>
    <w:rsid w:val="00FE4145"/>
    <w:rsid w:val="00FE4B9F"/>
    <w:rsid w:val="00FE56BC"/>
    <w:rsid w:val="00FE5A64"/>
    <w:rsid w:val="00FE6241"/>
    <w:rsid w:val="00FE6B32"/>
    <w:rsid w:val="00FE790E"/>
    <w:rsid w:val="00FE7DB0"/>
    <w:rsid w:val="00FF08FB"/>
    <w:rsid w:val="00FF0A8F"/>
    <w:rsid w:val="00FF36BB"/>
    <w:rsid w:val="00FF4D04"/>
    <w:rsid w:val="00FF53FB"/>
    <w:rsid w:val="00FF5484"/>
    <w:rsid w:val="00FF7078"/>
    <w:rsid w:val="00FF7467"/>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uiPriority w:val="99"/>
    <w:qFormat/>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7"/>
      </w:numPr>
    </w:pPr>
  </w:style>
  <w:style w:type="character" w:customStyle="1" w:styleId="B1Zchn">
    <w:name w:val="B1 Zchn"/>
    <w:basedOn w:val="DefaultParagraphFon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 w:type="paragraph" w:styleId="NormalWeb">
    <w:name w:val="Normal (Web)"/>
    <w:basedOn w:val="Normal"/>
    <w:uiPriority w:val="99"/>
    <w:unhideWhenUsed/>
    <w:rsid w:val="001366BA"/>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B2Char">
    <w:name w:val="B2 Char"/>
    <w:link w:val="B2"/>
    <w:qFormat/>
    <w:locked/>
    <w:rsid w:val="00A6053B"/>
    <w:rPr>
      <w:lang w:val="x-none"/>
    </w:rPr>
  </w:style>
  <w:style w:type="paragraph" w:customStyle="1" w:styleId="B2">
    <w:name w:val="B2"/>
    <w:basedOn w:val="Normal"/>
    <w:link w:val="B2Char"/>
    <w:qFormat/>
    <w:rsid w:val="00A6053B"/>
    <w:pPr>
      <w:autoSpaceDE/>
      <w:autoSpaceDN/>
      <w:adjustRightInd/>
      <w:snapToGrid/>
      <w:spacing w:after="180"/>
      <w:ind w:left="851" w:hanging="284"/>
      <w:jc w:val="left"/>
    </w:pPr>
    <w:rPr>
      <w:rFonts w:asciiTheme="minorHAnsi" w:eastAsiaTheme="minorHAnsi" w:hAnsiTheme="minorHAnsi" w:cstheme="minorBidi"/>
      <w:lang w:val="x-none"/>
    </w:rPr>
  </w:style>
  <w:style w:type="paragraph" w:customStyle="1" w:styleId="B3">
    <w:name w:val="B3"/>
    <w:basedOn w:val="List3"/>
    <w:link w:val="B3Char"/>
    <w:qFormat/>
    <w:rsid w:val="00557E90"/>
    <w:pPr>
      <w:autoSpaceDE/>
      <w:autoSpaceDN/>
      <w:adjustRightInd/>
      <w:snapToGrid/>
      <w:spacing w:after="180"/>
      <w:ind w:left="1135" w:hanging="284"/>
      <w:contextualSpacing w:val="0"/>
      <w:jc w:val="left"/>
    </w:pPr>
    <w:rPr>
      <w:rFonts w:eastAsiaTheme="minorEastAsia"/>
      <w:sz w:val="20"/>
      <w:szCs w:val="20"/>
      <w:lang w:val="en-GB"/>
    </w:rPr>
  </w:style>
  <w:style w:type="character" w:customStyle="1" w:styleId="B3Char">
    <w:name w:val="B3 Char"/>
    <w:basedOn w:val="DefaultParagraphFont"/>
    <w:link w:val="B3"/>
    <w:rsid w:val="00557E90"/>
    <w:rPr>
      <w:rFonts w:ascii="Times New Roman" w:eastAsiaTheme="minorEastAsia" w:hAnsi="Times New Roman" w:cs="Times New Roman"/>
      <w:sz w:val="20"/>
      <w:szCs w:val="20"/>
      <w:lang w:val="en-GB"/>
    </w:rPr>
  </w:style>
  <w:style w:type="paragraph" w:styleId="List3">
    <w:name w:val="List 3"/>
    <w:basedOn w:val="Normal"/>
    <w:uiPriority w:val="99"/>
    <w:semiHidden/>
    <w:unhideWhenUsed/>
    <w:rsid w:val="00557E90"/>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9765119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0839364">
      <w:bodyDiv w:val="1"/>
      <w:marLeft w:val="0"/>
      <w:marRight w:val="0"/>
      <w:marTop w:val="0"/>
      <w:marBottom w:val="0"/>
      <w:divBdr>
        <w:top w:val="none" w:sz="0" w:space="0" w:color="auto"/>
        <w:left w:val="none" w:sz="0" w:space="0" w:color="auto"/>
        <w:bottom w:val="none" w:sz="0" w:space="0" w:color="auto"/>
        <w:right w:val="none" w:sz="0" w:space="0" w:color="auto"/>
      </w:divBdr>
    </w:div>
    <w:div w:id="341470733">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39173711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525544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911475510">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9235825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875236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837234210">
          <w:marLeft w:val="360"/>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 w:id="342125422">
          <w:marLeft w:val="734"/>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57290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07094100">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166844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09977528">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6387163">
      <w:bodyDiv w:val="1"/>
      <w:marLeft w:val="0"/>
      <w:marRight w:val="0"/>
      <w:marTop w:val="0"/>
      <w:marBottom w:val="0"/>
      <w:divBdr>
        <w:top w:val="none" w:sz="0" w:space="0" w:color="auto"/>
        <w:left w:val="none" w:sz="0" w:space="0" w:color="auto"/>
        <w:bottom w:val="none" w:sz="0" w:space="0" w:color="auto"/>
        <w:right w:val="none" w:sz="0" w:space="0" w:color="auto"/>
      </w:divBdr>
    </w:div>
    <w:div w:id="187396147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30699509">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00574300">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D7EFE-1EA1-4ABE-87E9-6AB82736B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6800</Words>
  <Characters>36194</Characters>
  <Application>Microsoft Office Word</Application>
  <DocSecurity>0</DocSecurity>
  <Lines>590</Lines>
  <Paragraphs>230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5</cp:revision>
  <dcterms:created xsi:type="dcterms:W3CDTF">2019-11-09T06:52:00Z</dcterms:created>
  <dcterms:modified xsi:type="dcterms:W3CDTF">2019-11-09T07:03:00Z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1375be8d-16eb-48ea-9bcd-892de443f25f</vt:lpwstr>
  </property>
  <property fmtid="{D5CDD505-2E9C-101B-9397-08002B2CF9AE}" pid="3" name="CTP_TimeStamp">
    <vt:lpwstr>2019-11-09 07:03:14Z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